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C1F3" w14:textId="77777777" w:rsidR="00F322D8" w:rsidRDefault="00F322D8" w:rsidP="00DA6E60">
      <w:pPr>
        <w:jc w:val="both"/>
        <w:rPr>
          <w:rFonts w:ascii="Arial" w:hAnsi="Arial" w:cs="Arial"/>
          <w:b/>
          <w:sz w:val="24"/>
          <w:szCs w:val="24"/>
        </w:rPr>
      </w:pPr>
    </w:p>
    <w:p w14:paraId="3E9C7BA5" w14:textId="39C81FF0"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C37DE1">
        <w:rPr>
          <w:rFonts w:ascii="Arial" w:hAnsi="Arial" w:cs="Arial"/>
          <w:b/>
          <w:sz w:val="28"/>
          <w:szCs w:val="28"/>
        </w:rPr>
        <w:t>paper</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14402E2E" w14:textId="77777777" w:rsidR="00AA2C6F" w:rsidRPr="008E647D" w:rsidRDefault="00AA2C6F" w:rsidP="00DA6E60">
      <w:pPr>
        <w:jc w:val="both"/>
        <w:rPr>
          <w:rFonts w:ascii="Arial" w:hAnsi="Arial" w:cs="Arial"/>
          <w:b/>
          <w:sz w:val="23"/>
          <w:szCs w:val="23"/>
        </w:rPr>
      </w:pPr>
    </w:p>
    <w:p w14:paraId="5E3CEF0B" w14:textId="77777777" w:rsidR="009E0F89" w:rsidRDefault="009E0F89" w:rsidP="006728FE">
      <w:pPr>
        <w:jc w:val="both"/>
        <w:rPr>
          <w:rFonts w:ascii="Arial" w:hAnsi="Arial" w:cs="Arial"/>
          <w:b/>
        </w:rPr>
      </w:pPr>
    </w:p>
    <w:p w14:paraId="7D3847E4" w14:textId="77777777" w:rsidR="006728FE" w:rsidRPr="00144D51" w:rsidRDefault="006728FE" w:rsidP="006728FE">
      <w:pPr>
        <w:jc w:val="both"/>
        <w:rPr>
          <w:rFonts w:ascii="Arial" w:hAnsi="Arial" w:cs="Arial"/>
          <w:b/>
        </w:rPr>
      </w:pPr>
      <w:r w:rsidRPr="00144D51">
        <w:rPr>
          <w:rFonts w:ascii="Arial" w:hAnsi="Arial" w:cs="Arial"/>
          <w:b/>
        </w:rPr>
        <w:t>Purpose of Report</w:t>
      </w:r>
    </w:p>
    <w:p w14:paraId="732AE3F8" w14:textId="77777777" w:rsidR="006728FE" w:rsidRPr="0063004B" w:rsidRDefault="006728FE" w:rsidP="006728FE">
      <w:pPr>
        <w:rPr>
          <w:rFonts w:ascii="Arial" w:hAnsi="Arial" w:cs="Arial"/>
        </w:rPr>
      </w:pPr>
    </w:p>
    <w:p w14:paraId="4F78A1E5" w14:textId="77777777" w:rsidR="006728FE" w:rsidRPr="0063004B" w:rsidRDefault="006728FE" w:rsidP="006728FE">
      <w:pPr>
        <w:jc w:val="both"/>
        <w:rPr>
          <w:rFonts w:ascii="Arial" w:hAnsi="Arial" w:cs="Arial"/>
        </w:rPr>
      </w:pPr>
      <w:r w:rsidRPr="0063004B">
        <w:rPr>
          <w:rFonts w:ascii="Arial" w:hAnsi="Arial" w:cs="Arial"/>
        </w:rPr>
        <w:t xml:space="preserve">To update the Fire </w:t>
      </w:r>
      <w:r w:rsidR="005667D3" w:rsidRPr="0063004B">
        <w:rPr>
          <w:rFonts w:ascii="Arial" w:hAnsi="Arial" w:cs="Arial"/>
        </w:rPr>
        <w:t xml:space="preserve">Commission </w:t>
      </w:r>
      <w:r w:rsidRPr="0063004B">
        <w:rPr>
          <w:rFonts w:ascii="Arial" w:hAnsi="Arial" w:cs="Arial"/>
        </w:rPr>
        <w:t xml:space="preserve">on matters in relation to fire service industrial relations and pension matters </w:t>
      </w:r>
    </w:p>
    <w:p w14:paraId="61E7B152" w14:textId="77777777" w:rsidR="006728FE" w:rsidRPr="0063004B" w:rsidRDefault="006728FE" w:rsidP="006728FE">
      <w:pPr>
        <w:jc w:val="both"/>
        <w:rPr>
          <w:rFonts w:ascii="Arial" w:hAnsi="Arial" w:cs="Arial"/>
        </w:rPr>
      </w:pPr>
    </w:p>
    <w:p w14:paraId="108A7C8B" w14:textId="77777777" w:rsidR="006728FE" w:rsidRPr="0063004B" w:rsidRDefault="006728FE" w:rsidP="006728FE">
      <w:pPr>
        <w:jc w:val="both"/>
        <w:rPr>
          <w:rFonts w:ascii="Arial" w:hAnsi="Arial" w:cs="Arial"/>
          <w:b/>
        </w:rPr>
      </w:pPr>
      <w:r w:rsidRPr="0063004B">
        <w:rPr>
          <w:rFonts w:ascii="Arial" w:hAnsi="Arial" w:cs="Arial"/>
          <w:b/>
        </w:rPr>
        <w:t>Summary</w:t>
      </w:r>
    </w:p>
    <w:p w14:paraId="2BD8AD99" w14:textId="77777777" w:rsidR="006728FE" w:rsidRPr="0063004B" w:rsidRDefault="006728FE" w:rsidP="006728FE">
      <w:pPr>
        <w:jc w:val="both"/>
        <w:rPr>
          <w:rFonts w:ascii="Arial" w:hAnsi="Arial" w:cs="Arial"/>
        </w:rPr>
      </w:pPr>
    </w:p>
    <w:p w14:paraId="32889CE7" w14:textId="77777777" w:rsidR="006728FE" w:rsidRPr="0063004B" w:rsidRDefault="006728FE" w:rsidP="006728FE">
      <w:pPr>
        <w:jc w:val="both"/>
        <w:rPr>
          <w:rFonts w:ascii="Arial" w:hAnsi="Arial" w:cs="Arial"/>
        </w:rPr>
      </w:pPr>
      <w:r w:rsidRPr="0063004B">
        <w:rPr>
          <w:rFonts w:ascii="Arial" w:hAnsi="Arial" w:cs="Arial"/>
        </w:rPr>
        <w:t xml:space="preserve">This briefly describes the main industrial relations and pension issues at present.  </w:t>
      </w:r>
    </w:p>
    <w:p w14:paraId="3DF806FC" w14:textId="77777777" w:rsidR="00144D51" w:rsidRPr="0063004B" w:rsidRDefault="00144D51" w:rsidP="00DA6E60">
      <w:pPr>
        <w:jc w:val="both"/>
        <w:rPr>
          <w:rFonts w:ascii="Arial" w:hAnsi="Arial" w:cs="Arial"/>
          <w:b/>
        </w:rPr>
      </w:pPr>
    </w:p>
    <w:p w14:paraId="6F30CCCF" w14:textId="77777777" w:rsidR="004311A2" w:rsidRPr="0063004B"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63004B" w14:paraId="7B1C23B5" w14:textId="77777777" w:rsidTr="009E0F89">
        <w:trPr>
          <w:trHeight w:val="1864"/>
        </w:trPr>
        <w:tc>
          <w:tcPr>
            <w:tcW w:w="8856" w:type="dxa"/>
            <w:shd w:val="clear" w:color="auto" w:fill="auto"/>
          </w:tcPr>
          <w:p w14:paraId="3E2E042E" w14:textId="77777777" w:rsidR="00F322D8" w:rsidRPr="0063004B" w:rsidRDefault="00F322D8" w:rsidP="00DA6E60">
            <w:pPr>
              <w:jc w:val="both"/>
              <w:rPr>
                <w:rFonts w:ascii="Arial" w:hAnsi="Arial" w:cs="Arial"/>
                <w:b/>
              </w:rPr>
            </w:pPr>
          </w:p>
          <w:p w14:paraId="0663309B" w14:textId="77777777" w:rsidR="004F4241" w:rsidRPr="0063004B" w:rsidRDefault="004F4241" w:rsidP="004F4241">
            <w:pPr>
              <w:jc w:val="both"/>
              <w:rPr>
                <w:rFonts w:ascii="Arial" w:hAnsi="Arial" w:cs="Arial"/>
                <w:b/>
              </w:rPr>
            </w:pPr>
            <w:r w:rsidRPr="0063004B">
              <w:rPr>
                <w:rFonts w:ascii="Arial" w:hAnsi="Arial" w:cs="Arial"/>
                <w:b/>
              </w:rPr>
              <w:t>Recommendation:</w:t>
            </w:r>
          </w:p>
          <w:p w14:paraId="264C6042" w14:textId="77777777" w:rsidR="004F4241" w:rsidRPr="0063004B" w:rsidRDefault="004F4241" w:rsidP="004F4241">
            <w:pPr>
              <w:jc w:val="both"/>
              <w:rPr>
                <w:rFonts w:ascii="Arial" w:hAnsi="Arial" w:cs="Arial"/>
                <w:b/>
              </w:rPr>
            </w:pPr>
          </w:p>
          <w:p w14:paraId="5B15956C" w14:textId="77777777" w:rsidR="004F4241" w:rsidRPr="0063004B" w:rsidRDefault="0063004B" w:rsidP="004F4241">
            <w:pPr>
              <w:jc w:val="both"/>
              <w:rPr>
                <w:rFonts w:ascii="Arial" w:hAnsi="Arial" w:cs="Arial"/>
              </w:rPr>
            </w:pPr>
            <w:r w:rsidRPr="0063004B">
              <w:rPr>
                <w:rFonts w:ascii="Arial" w:hAnsi="Arial" w:cs="Arial"/>
              </w:rPr>
              <w:t>Fire Commission m</w:t>
            </w:r>
            <w:r w:rsidR="004F4241" w:rsidRPr="0063004B">
              <w:rPr>
                <w:rFonts w:ascii="Arial" w:hAnsi="Arial" w:cs="Arial"/>
              </w:rPr>
              <w:t xml:space="preserve">embers are asked to note the issues set out in the paper. </w:t>
            </w:r>
          </w:p>
          <w:p w14:paraId="66123B15" w14:textId="77777777" w:rsidR="004F4241" w:rsidRPr="0063004B" w:rsidRDefault="004F4241" w:rsidP="004F4241">
            <w:pPr>
              <w:jc w:val="both"/>
              <w:rPr>
                <w:rFonts w:ascii="Arial" w:hAnsi="Arial" w:cs="Arial"/>
                <w:b/>
              </w:rPr>
            </w:pPr>
          </w:p>
          <w:p w14:paraId="3FBD6C81" w14:textId="77777777" w:rsidR="00F322D8" w:rsidRDefault="00C37DE1" w:rsidP="004A7DA6">
            <w:pPr>
              <w:jc w:val="both"/>
              <w:rPr>
                <w:rFonts w:ascii="Arial" w:hAnsi="Arial" w:cs="Arial"/>
                <w:b/>
              </w:rPr>
            </w:pPr>
            <w:r>
              <w:rPr>
                <w:rFonts w:ascii="Arial" w:hAnsi="Arial" w:cs="Arial"/>
                <w:b/>
              </w:rPr>
              <w:t>Action:</w:t>
            </w:r>
          </w:p>
          <w:p w14:paraId="60F861C9" w14:textId="77777777" w:rsidR="00C37DE1" w:rsidRDefault="00C37DE1" w:rsidP="004A7DA6">
            <w:pPr>
              <w:jc w:val="both"/>
              <w:rPr>
                <w:rFonts w:ascii="Arial" w:hAnsi="Arial" w:cs="Arial"/>
                <w:b/>
              </w:rPr>
            </w:pPr>
          </w:p>
          <w:p w14:paraId="15B2EDB0" w14:textId="77777777" w:rsidR="00C37DE1" w:rsidRDefault="00C37DE1" w:rsidP="004A7DA6">
            <w:pPr>
              <w:jc w:val="both"/>
              <w:rPr>
                <w:rFonts w:ascii="Arial" w:hAnsi="Arial" w:cs="Arial"/>
              </w:rPr>
            </w:pPr>
            <w:r>
              <w:rPr>
                <w:rFonts w:ascii="Arial" w:hAnsi="Arial" w:cs="Arial"/>
              </w:rPr>
              <w:t>Officers to proceed as required.</w:t>
            </w:r>
          </w:p>
          <w:p w14:paraId="7754610D" w14:textId="40F51853" w:rsidR="00C37DE1" w:rsidRPr="00C37DE1" w:rsidRDefault="00C37DE1" w:rsidP="004A7DA6">
            <w:pPr>
              <w:jc w:val="both"/>
              <w:rPr>
                <w:rFonts w:ascii="Arial" w:hAnsi="Arial" w:cs="Arial"/>
              </w:rPr>
            </w:pPr>
            <w:bookmarkStart w:id="0" w:name="_GoBack"/>
            <w:bookmarkEnd w:id="0"/>
          </w:p>
        </w:tc>
      </w:tr>
    </w:tbl>
    <w:p w14:paraId="0192DDDB" w14:textId="77777777" w:rsidR="00487760" w:rsidRDefault="00487760" w:rsidP="00DA6E60">
      <w:pPr>
        <w:jc w:val="both"/>
        <w:rPr>
          <w:rFonts w:ascii="Arial" w:hAnsi="Arial" w:cs="Arial"/>
          <w:b/>
        </w:rPr>
      </w:pPr>
    </w:p>
    <w:p w14:paraId="0463C3A1" w14:textId="77777777" w:rsidR="009E0F89" w:rsidRPr="0063004B" w:rsidRDefault="009E0F89" w:rsidP="00DA6E60">
      <w:pPr>
        <w:jc w:val="both"/>
        <w:rPr>
          <w:rFonts w:ascii="Arial" w:hAnsi="Arial" w:cs="Arial"/>
          <w:b/>
        </w:rPr>
      </w:pPr>
    </w:p>
    <w:tbl>
      <w:tblPr>
        <w:tblW w:w="0" w:type="auto"/>
        <w:tblLook w:val="01E0" w:firstRow="1" w:lastRow="1" w:firstColumn="1" w:lastColumn="1" w:noHBand="0" w:noVBand="0"/>
      </w:tblPr>
      <w:tblGrid>
        <w:gridCol w:w="2271"/>
        <w:gridCol w:w="3456"/>
        <w:gridCol w:w="3456"/>
      </w:tblGrid>
      <w:tr w:rsidR="000062A7" w:rsidRPr="0063004B" w14:paraId="35A6C1F4" w14:textId="77777777" w:rsidTr="00956074">
        <w:trPr>
          <w:trHeight w:val="410"/>
        </w:trPr>
        <w:tc>
          <w:tcPr>
            <w:tcW w:w="2271" w:type="dxa"/>
          </w:tcPr>
          <w:p w14:paraId="7A55BAD9" w14:textId="77777777" w:rsidR="000062A7" w:rsidRPr="0063004B" w:rsidRDefault="000062A7" w:rsidP="00DA6E60">
            <w:pPr>
              <w:pStyle w:val="MainText"/>
              <w:spacing w:after="120" w:line="240" w:lineRule="auto"/>
              <w:jc w:val="both"/>
              <w:rPr>
                <w:rFonts w:ascii="Arial" w:hAnsi="Arial" w:cs="Arial"/>
                <w:szCs w:val="22"/>
              </w:rPr>
            </w:pPr>
            <w:r w:rsidRPr="0063004B">
              <w:rPr>
                <w:rFonts w:ascii="Arial" w:hAnsi="Arial" w:cs="Arial"/>
                <w:b/>
                <w:szCs w:val="22"/>
              </w:rPr>
              <w:t>Contact officer:</w:t>
            </w:r>
            <w:r w:rsidRPr="0063004B">
              <w:rPr>
                <w:rFonts w:ascii="Arial" w:hAnsi="Arial" w:cs="Arial"/>
                <w:szCs w:val="22"/>
              </w:rPr>
              <w:t xml:space="preserve">  </w:t>
            </w:r>
          </w:p>
        </w:tc>
        <w:tc>
          <w:tcPr>
            <w:tcW w:w="3456" w:type="dxa"/>
          </w:tcPr>
          <w:p w14:paraId="45EE220D" w14:textId="77777777" w:rsidR="000062A7" w:rsidRPr="0063004B" w:rsidRDefault="000062A7" w:rsidP="000062A7">
            <w:pPr>
              <w:pStyle w:val="MainText"/>
              <w:tabs>
                <w:tab w:val="left" w:pos="4578"/>
              </w:tabs>
              <w:spacing w:after="120" w:line="240" w:lineRule="auto"/>
              <w:jc w:val="both"/>
              <w:rPr>
                <w:rFonts w:ascii="Arial" w:hAnsi="Arial" w:cs="Arial"/>
                <w:szCs w:val="22"/>
              </w:rPr>
            </w:pPr>
            <w:r w:rsidRPr="0063004B">
              <w:rPr>
                <w:rFonts w:ascii="Arial" w:hAnsi="Arial" w:cs="Arial"/>
                <w:szCs w:val="22"/>
              </w:rPr>
              <w:t xml:space="preserve">Gill Gittins (industrial relations) </w:t>
            </w:r>
          </w:p>
        </w:tc>
        <w:tc>
          <w:tcPr>
            <w:tcW w:w="3456" w:type="dxa"/>
          </w:tcPr>
          <w:p w14:paraId="5B9D1E78" w14:textId="77777777" w:rsidR="000062A7" w:rsidRPr="0063004B" w:rsidRDefault="000062A7" w:rsidP="000062A7">
            <w:pPr>
              <w:pStyle w:val="MainText"/>
              <w:tabs>
                <w:tab w:val="left" w:pos="4578"/>
              </w:tabs>
              <w:spacing w:after="120" w:line="240" w:lineRule="auto"/>
              <w:jc w:val="both"/>
              <w:rPr>
                <w:rFonts w:ascii="Arial" w:hAnsi="Arial" w:cs="Arial"/>
                <w:szCs w:val="22"/>
              </w:rPr>
            </w:pPr>
            <w:r w:rsidRPr="0063004B">
              <w:rPr>
                <w:rFonts w:ascii="Arial" w:hAnsi="Arial" w:cs="Arial"/>
                <w:szCs w:val="22"/>
              </w:rPr>
              <w:t>Clair Alcock (pensions)</w:t>
            </w:r>
          </w:p>
        </w:tc>
      </w:tr>
      <w:tr w:rsidR="000062A7" w:rsidRPr="0063004B" w14:paraId="50E62E6C" w14:textId="77777777" w:rsidTr="00956074">
        <w:trPr>
          <w:trHeight w:val="394"/>
        </w:trPr>
        <w:tc>
          <w:tcPr>
            <w:tcW w:w="2271" w:type="dxa"/>
          </w:tcPr>
          <w:p w14:paraId="596B77BE" w14:textId="77777777" w:rsidR="000062A7" w:rsidRPr="0063004B" w:rsidRDefault="000062A7" w:rsidP="00DA6E60">
            <w:pPr>
              <w:pStyle w:val="MainText"/>
              <w:spacing w:after="120" w:line="240" w:lineRule="auto"/>
              <w:jc w:val="both"/>
              <w:rPr>
                <w:rFonts w:ascii="Arial" w:hAnsi="Arial" w:cs="Arial"/>
                <w:b/>
                <w:szCs w:val="22"/>
              </w:rPr>
            </w:pPr>
            <w:r w:rsidRPr="0063004B">
              <w:rPr>
                <w:rFonts w:ascii="Arial" w:hAnsi="Arial" w:cs="Arial"/>
                <w:b/>
                <w:szCs w:val="22"/>
              </w:rPr>
              <w:t>Position:</w:t>
            </w:r>
          </w:p>
        </w:tc>
        <w:tc>
          <w:tcPr>
            <w:tcW w:w="3456" w:type="dxa"/>
          </w:tcPr>
          <w:p w14:paraId="0ADDA684" w14:textId="77777777" w:rsidR="000062A7" w:rsidRPr="0063004B" w:rsidRDefault="000062A7" w:rsidP="00DA6E60">
            <w:pPr>
              <w:pStyle w:val="MainText"/>
              <w:spacing w:after="120" w:line="240" w:lineRule="auto"/>
              <w:jc w:val="both"/>
              <w:rPr>
                <w:rFonts w:ascii="Arial" w:hAnsi="Arial" w:cs="Arial"/>
                <w:szCs w:val="22"/>
              </w:rPr>
            </w:pPr>
            <w:r w:rsidRPr="0063004B">
              <w:rPr>
                <w:rFonts w:ascii="Arial" w:hAnsi="Arial" w:cs="Arial"/>
                <w:szCs w:val="22"/>
              </w:rPr>
              <w:t>Principal Negotiating Officer</w:t>
            </w:r>
          </w:p>
        </w:tc>
        <w:tc>
          <w:tcPr>
            <w:tcW w:w="3456" w:type="dxa"/>
          </w:tcPr>
          <w:p w14:paraId="7449DE68" w14:textId="77777777" w:rsidR="000062A7" w:rsidRPr="0063004B" w:rsidRDefault="00B72A7F" w:rsidP="00DA6E60">
            <w:pPr>
              <w:pStyle w:val="MainText"/>
              <w:spacing w:after="120" w:line="240" w:lineRule="auto"/>
              <w:jc w:val="both"/>
              <w:rPr>
                <w:rFonts w:ascii="Arial" w:hAnsi="Arial" w:cs="Arial"/>
                <w:szCs w:val="22"/>
              </w:rPr>
            </w:pPr>
            <w:r w:rsidRPr="0063004B">
              <w:rPr>
                <w:rFonts w:ascii="Arial" w:hAnsi="Arial" w:cs="Arial"/>
                <w:szCs w:val="22"/>
              </w:rPr>
              <w:t>Fire Pensions A</w:t>
            </w:r>
            <w:r w:rsidR="000062A7" w:rsidRPr="0063004B">
              <w:rPr>
                <w:rFonts w:ascii="Arial" w:hAnsi="Arial" w:cs="Arial"/>
                <w:szCs w:val="22"/>
              </w:rPr>
              <w:t>dviser</w:t>
            </w:r>
          </w:p>
        </w:tc>
      </w:tr>
      <w:tr w:rsidR="000062A7" w:rsidRPr="0063004B" w14:paraId="42CE060D" w14:textId="77777777" w:rsidTr="00956074">
        <w:trPr>
          <w:trHeight w:val="410"/>
        </w:trPr>
        <w:tc>
          <w:tcPr>
            <w:tcW w:w="2271" w:type="dxa"/>
          </w:tcPr>
          <w:p w14:paraId="298FBBC7" w14:textId="77777777" w:rsidR="000062A7" w:rsidRPr="0063004B" w:rsidRDefault="000062A7" w:rsidP="00DA6E60">
            <w:pPr>
              <w:pStyle w:val="MainText"/>
              <w:spacing w:after="120" w:line="240" w:lineRule="auto"/>
              <w:jc w:val="both"/>
              <w:rPr>
                <w:rFonts w:ascii="Arial" w:hAnsi="Arial" w:cs="Arial"/>
                <w:b/>
                <w:szCs w:val="22"/>
              </w:rPr>
            </w:pPr>
            <w:r w:rsidRPr="0063004B">
              <w:rPr>
                <w:rFonts w:ascii="Arial" w:hAnsi="Arial" w:cs="Arial"/>
                <w:b/>
                <w:szCs w:val="22"/>
              </w:rPr>
              <w:t>Phone no:</w:t>
            </w:r>
          </w:p>
        </w:tc>
        <w:tc>
          <w:tcPr>
            <w:tcW w:w="3456" w:type="dxa"/>
          </w:tcPr>
          <w:p w14:paraId="0A239345" w14:textId="77777777" w:rsidR="000062A7" w:rsidRPr="0063004B" w:rsidRDefault="000062A7" w:rsidP="00DA6E60">
            <w:pPr>
              <w:pStyle w:val="MainText"/>
              <w:spacing w:after="120" w:line="240" w:lineRule="auto"/>
              <w:jc w:val="both"/>
              <w:rPr>
                <w:rFonts w:ascii="Arial" w:hAnsi="Arial" w:cs="Arial"/>
                <w:szCs w:val="22"/>
              </w:rPr>
            </w:pPr>
            <w:r w:rsidRPr="0063004B">
              <w:rPr>
                <w:rFonts w:ascii="Arial" w:hAnsi="Arial" w:cs="Arial"/>
                <w:szCs w:val="22"/>
              </w:rPr>
              <w:t>020 7187 7335</w:t>
            </w:r>
          </w:p>
        </w:tc>
        <w:tc>
          <w:tcPr>
            <w:tcW w:w="3456" w:type="dxa"/>
          </w:tcPr>
          <w:p w14:paraId="11D5669B" w14:textId="77777777" w:rsidR="000062A7" w:rsidRPr="0063004B" w:rsidRDefault="000062A7" w:rsidP="00DA6E60">
            <w:pPr>
              <w:pStyle w:val="MainText"/>
              <w:spacing w:after="120" w:line="240" w:lineRule="auto"/>
              <w:jc w:val="both"/>
              <w:rPr>
                <w:rFonts w:ascii="Arial" w:hAnsi="Arial" w:cs="Arial"/>
                <w:szCs w:val="22"/>
              </w:rPr>
            </w:pPr>
            <w:r w:rsidRPr="0063004B">
              <w:rPr>
                <w:rFonts w:ascii="Arial" w:hAnsi="Arial" w:cs="Arial"/>
                <w:szCs w:val="22"/>
              </w:rPr>
              <w:t xml:space="preserve">020 </w:t>
            </w:r>
            <w:r w:rsidR="00B72A7F" w:rsidRPr="0063004B">
              <w:rPr>
                <w:rFonts w:ascii="Arial" w:hAnsi="Arial" w:cs="Arial"/>
                <w:color w:val="000000"/>
                <w:szCs w:val="22"/>
              </w:rPr>
              <w:t>7664 3189</w:t>
            </w:r>
            <w:r w:rsidRPr="0063004B">
              <w:rPr>
                <w:rFonts w:ascii="Arial" w:hAnsi="Arial" w:cs="Arial"/>
                <w:szCs w:val="22"/>
              </w:rPr>
              <w:t xml:space="preserve"> </w:t>
            </w:r>
          </w:p>
        </w:tc>
      </w:tr>
      <w:tr w:rsidR="000062A7" w:rsidRPr="0063004B" w14:paraId="4C85BE17" w14:textId="77777777" w:rsidTr="00956074">
        <w:trPr>
          <w:trHeight w:val="394"/>
        </w:trPr>
        <w:tc>
          <w:tcPr>
            <w:tcW w:w="2271" w:type="dxa"/>
          </w:tcPr>
          <w:p w14:paraId="74CAEDF9" w14:textId="77777777" w:rsidR="000062A7" w:rsidRPr="0063004B" w:rsidRDefault="000062A7" w:rsidP="00DA6E60">
            <w:pPr>
              <w:pStyle w:val="MainText"/>
              <w:spacing w:after="120" w:line="240" w:lineRule="auto"/>
              <w:jc w:val="both"/>
              <w:rPr>
                <w:rFonts w:ascii="Arial" w:hAnsi="Arial" w:cs="Arial"/>
                <w:b/>
                <w:szCs w:val="22"/>
              </w:rPr>
            </w:pPr>
            <w:r w:rsidRPr="0063004B">
              <w:rPr>
                <w:rFonts w:ascii="Arial" w:hAnsi="Arial" w:cs="Arial"/>
                <w:b/>
                <w:szCs w:val="22"/>
              </w:rPr>
              <w:t>E-mail:</w:t>
            </w:r>
          </w:p>
        </w:tc>
        <w:tc>
          <w:tcPr>
            <w:tcW w:w="3456" w:type="dxa"/>
          </w:tcPr>
          <w:p w14:paraId="28184DB6" w14:textId="77777777" w:rsidR="000062A7" w:rsidRPr="0063004B" w:rsidRDefault="000062A7" w:rsidP="00DA6E60">
            <w:pPr>
              <w:pStyle w:val="MainText"/>
              <w:spacing w:after="120" w:line="240" w:lineRule="auto"/>
              <w:jc w:val="both"/>
              <w:rPr>
                <w:rFonts w:ascii="Arial" w:hAnsi="Arial" w:cs="Arial"/>
                <w:szCs w:val="22"/>
              </w:rPr>
            </w:pPr>
            <w:r w:rsidRPr="0063004B">
              <w:rPr>
                <w:rFonts w:ascii="Arial" w:hAnsi="Arial" w:cs="Arial"/>
                <w:szCs w:val="22"/>
              </w:rPr>
              <w:t>gill.gittins@local.gov.uk</w:t>
            </w:r>
          </w:p>
        </w:tc>
        <w:tc>
          <w:tcPr>
            <w:tcW w:w="3456" w:type="dxa"/>
          </w:tcPr>
          <w:p w14:paraId="476A1A74" w14:textId="77777777" w:rsidR="000062A7" w:rsidRPr="0063004B" w:rsidRDefault="00B72A7F" w:rsidP="00DA6E60">
            <w:pPr>
              <w:pStyle w:val="MainText"/>
              <w:spacing w:after="120" w:line="240" w:lineRule="auto"/>
              <w:jc w:val="both"/>
              <w:rPr>
                <w:rFonts w:ascii="Arial" w:hAnsi="Arial" w:cs="Arial"/>
                <w:szCs w:val="22"/>
              </w:rPr>
            </w:pPr>
            <w:r w:rsidRPr="0063004B">
              <w:rPr>
                <w:rFonts w:ascii="Arial" w:hAnsi="Arial" w:cs="Arial"/>
                <w:szCs w:val="22"/>
              </w:rPr>
              <w:t>clair.alcock@local.gov.uk</w:t>
            </w:r>
          </w:p>
        </w:tc>
      </w:tr>
      <w:tr w:rsidR="00465802" w:rsidRPr="008E647D" w14:paraId="386C3607" w14:textId="77777777" w:rsidTr="00956074">
        <w:trPr>
          <w:trHeight w:val="410"/>
        </w:trPr>
        <w:tc>
          <w:tcPr>
            <w:tcW w:w="2271" w:type="dxa"/>
          </w:tcPr>
          <w:p w14:paraId="41DA4C0D"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6EA46470"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33AE1519"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36D1CD2F" w14:textId="77777777" w:rsidTr="00956074">
        <w:trPr>
          <w:trHeight w:val="394"/>
        </w:trPr>
        <w:tc>
          <w:tcPr>
            <w:tcW w:w="2271" w:type="dxa"/>
          </w:tcPr>
          <w:p w14:paraId="2A616B22"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7657C0DA"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1F8E72AB"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7F27A45B" w14:textId="77777777" w:rsidTr="00956074">
        <w:trPr>
          <w:trHeight w:val="394"/>
        </w:trPr>
        <w:tc>
          <w:tcPr>
            <w:tcW w:w="2271" w:type="dxa"/>
          </w:tcPr>
          <w:p w14:paraId="29B94D5B"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44D96843"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6381A1C3" w14:textId="77777777" w:rsidR="00465802" w:rsidRDefault="00465802" w:rsidP="00DA6E60">
            <w:pPr>
              <w:pStyle w:val="MainText"/>
              <w:spacing w:after="120" w:line="240" w:lineRule="auto"/>
              <w:jc w:val="both"/>
              <w:rPr>
                <w:rFonts w:ascii="Arial" w:hAnsi="Arial" w:cs="Arial"/>
                <w:sz w:val="23"/>
                <w:szCs w:val="23"/>
              </w:rPr>
            </w:pPr>
          </w:p>
        </w:tc>
      </w:tr>
    </w:tbl>
    <w:p w14:paraId="2ED93431" w14:textId="77777777" w:rsidR="00956074" w:rsidRDefault="00956074" w:rsidP="003B6B91">
      <w:pPr>
        <w:pStyle w:val="ListParagraph"/>
        <w:ind w:left="567" w:hanging="567"/>
        <w:rPr>
          <w:rFonts w:ascii="Arial" w:hAnsi="Arial" w:cs="Arial"/>
          <w:b/>
        </w:rPr>
      </w:pPr>
    </w:p>
    <w:p w14:paraId="5DB3FC76" w14:textId="77777777" w:rsidR="00956074" w:rsidRDefault="00956074" w:rsidP="003B6B91">
      <w:pPr>
        <w:pStyle w:val="ListParagraph"/>
        <w:ind w:left="567" w:hanging="567"/>
        <w:rPr>
          <w:rFonts w:ascii="Arial" w:hAnsi="Arial" w:cs="Arial"/>
          <w:b/>
        </w:rPr>
      </w:pPr>
    </w:p>
    <w:p w14:paraId="5CE931B4" w14:textId="77777777" w:rsidR="00956074" w:rsidRDefault="00956074" w:rsidP="003B6B91">
      <w:pPr>
        <w:pStyle w:val="ListParagraph"/>
        <w:ind w:left="567" w:hanging="567"/>
        <w:rPr>
          <w:rFonts w:ascii="Arial" w:hAnsi="Arial" w:cs="Arial"/>
          <w:b/>
        </w:rPr>
      </w:pPr>
    </w:p>
    <w:p w14:paraId="7924A360" w14:textId="77777777" w:rsidR="00956074" w:rsidRDefault="00956074" w:rsidP="003B6B91">
      <w:pPr>
        <w:pStyle w:val="ListParagraph"/>
        <w:ind w:left="567" w:hanging="567"/>
        <w:rPr>
          <w:rFonts w:ascii="Arial" w:hAnsi="Arial" w:cs="Arial"/>
          <w:b/>
        </w:rPr>
      </w:pPr>
    </w:p>
    <w:p w14:paraId="0D9C83AD" w14:textId="77777777" w:rsidR="00956074" w:rsidRDefault="00956074" w:rsidP="003B6B91">
      <w:pPr>
        <w:pStyle w:val="ListParagraph"/>
        <w:ind w:left="567" w:hanging="567"/>
        <w:rPr>
          <w:rFonts w:ascii="Arial" w:hAnsi="Arial" w:cs="Arial"/>
          <w:b/>
        </w:rPr>
      </w:pPr>
    </w:p>
    <w:p w14:paraId="4874499B" w14:textId="77777777" w:rsidR="004F4241" w:rsidRDefault="004F4241">
      <w:pPr>
        <w:rPr>
          <w:rFonts w:ascii="Arial" w:hAnsi="Arial" w:cs="Arial"/>
          <w:b/>
        </w:rPr>
      </w:pPr>
      <w:r>
        <w:rPr>
          <w:rFonts w:ascii="Arial" w:hAnsi="Arial" w:cs="Arial"/>
          <w:b/>
        </w:rPr>
        <w:br w:type="page"/>
      </w:r>
    </w:p>
    <w:p w14:paraId="7A8D00F4" w14:textId="3E71C359" w:rsidR="009E0F89" w:rsidRDefault="009E0F89" w:rsidP="00EF49B1">
      <w:pPr>
        <w:ind w:left="567" w:hanging="567"/>
        <w:rPr>
          <w:rFonts w:ascii="Arial" w:hAnsi="Arial" w:cs="Arial"/>
          <w:b/>
        </w:rPr>
      </w:pPr>
      <w:r>
        <w:rPr>
          <w:rFonts w:ascii="Arial" w:hAnsi="Arial" w:cs="Arial"/>
          <w:b/>
          <w:sz w:val="28"/>
          <w:szCs w:val="28"/>
        </w:rPr>
        <w:lastRenderedPageBreak/>
        <w:t>Workforce paper</w:t>
      </w:r>
    </w:p>
    <w:p w14:paraId="49DC6EE7" w14:textId="77777777" w:rsidR="009E0F89" w:rsidRDefault="009E0F89" w:rsidP="00EF49B1">
      <w:pPr>
        <w:ind w:left="567" w:hanging="567"/>
        <w:rPr>
          <w:rFonts w:ascii="Arial" w:hAnsi="Arial" w:cs="Arial"/>
          <w:b/>
        </w:rPr>
      </w:pPr>
    </w:p>
    <w:p w14:paraId="30389D45" w14:textId="73FC2629" w:rsidR="006728FE" w:rsidRPr="00EF49B1" w:rsidRDefault="006728FE" w:rsidP="00EF49B1">
      <w:pPr>
        <w:ind w:left="567" w:hanging="567"/>
        <w:rPr>
          <w:rFonts w:ascii="Arial" w:hAnsi="Arial" w:cs="Arial"/>
          <w:b/>
        </w:rPr>
      </w:pPr>
      <w:r w:rsidRPr="00EF49B1">
        <w:rPr>
          <w:rFonts w:ascii="Arial" w:hAnsi="Arial" w:cs="Arial"/>
          <w:b/>
        </w:rPr>
        <w:t>P</w:t>
      </w:r>
      <w:r w:rsidR="009E0F89">
        <w:rPr>
          <w:rFonts w:ascii="Arial" w:hAnsi="Arial" w:cs="Arial"/>
          <w:b/>
        </w:rPr>
        <w:t>ensions</w:t>
      </w:r>
    </w:p>
    <w:p w14:paraId="06F6315E" w14:textId="77777777" w:rsidR="006728FE" w:rsidRPr="00EF49B1" w:rsidRDefault="006728FE" w:rsidP="00EF49B1">
      <w:pPr>
        <w:jc w:val="both"/>
        <w:rPr>
          <w:rFonts w:ascii="Arial" w:hAnsi="Arial" w:cs="Arial"/>
          <w:color w:val="000000"/>
          <w:highlight w:val="yellow"/>
          <w:lang w:val="en-US"/>
        </w:rPr>
      </w:pPr>
    </w:p>
    <w:p w14:paraId="2DD099B3" w14:textId="77777777" w:rsidR="00AA54D5" w:rsidRPr="009E0F89" w:rsidRDefault="00AA54D5" w:rsidP="00AA54D5">
      <w:pPr>
        <w:jc w:val="both"/>
        <w:rPr>
          <w:rFonts w:ascii="Arial" w:eastAsia="Calibri" w:hAnsi="Arial" w:cs="Arial"/>
          <w:b/>
          <w:iCs/>
          <w:lang w:val="en-US"/>
        </w:rPr>
      </w:pPr>
      <w:r w:rsidRPr="009E0F89">
        <w:rPr>
          <w:rFonts w:ascii="Arial" w:eastAsia="Calibri" w:hAnsi="Arial" w:cs="Arial"/>
          <w:b/>
          <w:iCs/>
          <w:lang w:val="en-US"/>
        </w:rPr>
        <w:t>New statutory instruments</w:t>
      </w:r>
    </w:p>
    <w:p w14:paraId="36A5247F" w14:textId="77777777" w:rsidR="00AA54D5" w:rsidRPr="00AA54D5" w:rsidRDefault="00AA54D5" w:rsidP="00AA54D5">
      <w:pPr>
        <w:jc w:val="both"/>
        <w:rPr>
          <w:rFonts w:ascii="Arial" w:eastAsia="Calibri" w:hAnsi="Arial" w:cs="Arial"/>
          <w:i/>
          <w:iCs/>
          <w:lang w:val="en-US"/>
        </w:rPr>
      </w:pPr>
    </w:p>
    <w:p w14:paraId="7875E603" w14:textId="2E8979EC" w:rsidR="00AA54D5" w:rsidRPr="00AA54D5" w:rsidRDefault="00AA54D5" w:rsidP="00AA54D5">
      <w:pPr>
        <w:numPr>
          <w:ilvl w:val="0"/>
          <w:numId w:val="48"/>
        </w:numPr>
        <w:ind w:left="567" w:hanging="567"/>
        <w:jc w:val="both"/>
        <w:rPr>
          <w:rFonts w:ascii="Arial" w:eastAsia="Calibri" w:hAnsi="Arial" w:cs="Arial"/>
        </w:rPr>
      </w:pPr>
      <w:r w:rsidRPr="00AA54D5">
        <w:rPr>
          <w:rFonts w:ascii="Arial" w:eastAsia="Calibri" w:hAnsi="Arial" w:cs="Arial"/>
        </w:rPr>
        <w:t>Two amendments orders were laid by the house on 11 September 2017.</w:t>
      </w:r>
    </w:p>
    <w:p w14:paraId="5E060509" w14:textId="77777777" w:rsidR="00AA54D5" w:rsidRPr="00AA54D5" w:rsidRDefault="00AA54D5" w:rsidP="00AA54D5">
      <w:pPr>
        <w:ind w:left="567" w:hanging="567"/>
        <w:jc w:val="both"/>
        <w:rPr>
          <w:rFonts w:ascii="Arial" w:eastAsia="Calibri" w:hAnsi="Arial" w:cs="Arial"/>
        </w:rPr>
      </w:pPr>
    </w:p>
    <w:p w14:paraId="27FC2587" w14:textId="77777777" w:rsidR="00AA54D5" w:rsidRPr="00AA54D5" w:rsidRDefault="00AA54D5" w:rsidP="00AA54D5">
      <w:pPr>
        <w:numPr>
          <w:ilvl w:val="0"/>
          <w:numId w:val="49"/>
        </w:numPr>
        <w:ind w:left="567" w:firstLine="0"/>
        <w:jc w:val="both"/>
        <w:rPr>
          <w:rFonts w:ascii="Arial" w:eastAsia="Calibri" w:hAnsi="Arial" w:cs="Arial"/>
        </w:rPr>
      </w:pPr>
      <w:r w:rsidRPr="00AA54D5">
        <w:rPr>
          <w:rFonts w:ascii="Arial" w:eastAsia="Calibri" w:hAnsi="Arial" w:cs="Arial"/>
        </w:rPr>
        <w:t xml:space="preserve">SI 2017/892 </w:t>
      </w:r>
      <w:hyperlink r:id="rId11" w:history="1">
        <w:r w:rsidRPr="00AA54D5">
          <w:rPr>
            <w:rFonts w:ascii="Arial" w:eastAsia="Calibri" w:hAnsi="Arial" w:cs="Arial"/>
            <w:color w:val="0563C1"/>
            <w:u w:val="single"/>
          </w:rPr>
          <w:t>http://www.legislation.gov.uk/id/uksi/2017/892</w:t>
        </w:r>
      </w:hyperlink>
    </w:p>
    <w:p w14:paraId="0F387E2B" w14:textId="77777777" w:rsidR="00AA54D5" w:rsidRPr="00AA54D5" w:rsidRDefault="00AA54D5" w:rsidP="00AA54D5">
      <w:pPr>
        <w:ind w:left="567"/>
        <w:jc w:val="both"/>
        <w:rPr>
          <w:rFonts w:ascii="Arial" w:eastAsia="Calibri" w:hAnsi="Arial" w:cs="Arial"/>
        </w:rPr>
      </w:pPr>
    </w:p>
    <w:p w14:paraId="054CEE19" w14:textId="77777777" w:rsidR="00AA54D5" w:rsidRPr="00AA54D5" w:rsidRDefault="00AA54D5" w:rsidP="00AA54D5">
      <w:pPr>
        <w:autoSpaceDE w:val="0"/>
        <w:autoSpaceDN w:val="0"/>
        <w:ind w:left="567"/>
        <w:jc w:val="both"/>
        <w:rPr>
          <w:rFonts w:ascii="Arial" w:eastAsia="Calibri" w:hAnsi="Arial" w:cs="Arial"/>
          <w:lang w:eastAsia="en-GB"/>
        </w:rPr>
      </w:pPr>
      <w:r w:rsidRPr="00AA54D5">
        <w:rPr>
          <w:rFonts w:ascii="Arial" w:eastAsia="Calibri" w:hAnsi="Arial" w:cs="Arial"/>
          <w:lang w:eastAsia="en-GB"/>
        </w:rPr>
        <w:t>This amendment order primarily gives effect to the government decision as was announced in the budget of 18 March 2015 that widows, widowers, and surviving civil partners of firefighters and police officers who died or die on duty in England and Wales would no longer lose their survivor benefits if they remarry or form a civil partnership. On 12 October 2015, the Home Secretary announced in the House of Commons that, in respect of police pensions, such changes would be applied retrospectively to marriages, remarriages and civil partnerships entered into on or after 1 April 2015. The current reforms regarding firefighters are consistent with that approach.</w:t>
      </w:r>
    </w:p>
    <w:p w14:paraId="7356EA94" w14:textId="77777777" w:rsidR="00AA54D5" w:rsidRPr="00AA54D5" w:rsidRDefault="00AA54D5" w:rsidP="00AA54D5">
      <w:pPr>
        <w:autoSpaceDE w:val="0"/>
        <w:autoSpaceDN w:val="0"/>
        <w:ind w:left="567"/>
        <w:jc w:val="both"/>
        <w:rPr>
          <w:rFonts w:ascii="Arial" w:eastAsia="Calibri" w:hAnsi="Arial" w:cs="Arial"/>
          <w:lang w:eastAsia="en-GB"/>
        </w:rPr>
      </w:pPr>
    </w:p>
    <w:p w14:paraId="68722421" w14:textId="77777777" w:rsidR="00AA54D5" w:rsidRPr="00AA54D5" w:rsidRDefault="00AA54D5" w:rsidP="00AA54D5">
      <w:pPr>
        <w:numPr>
          <w:ilvl w:val="0"/>
          <w:numId w:val="50"/>
        </w:numPr>
        <w:ind w:left="567" w:firstLine="0"/>
        <w:jc w:val="both"/>
        <w:rPr>
          <w:rFonts w:ascii="Arial" w:eastAsia="Calibri" w:hAnsi="Arial" w:cs="Arial"/>
          <w:lang w:eastAsia="en-GB"/>
        </w:rPr>
      </w:pPr>
      <w:r w:rsidRPr="00AA54D5">
        <w:rPr>
          <w:rFonts w:ascii="Arial" w:eastAsia="Calibri" w:hAnsi="Arial" w:cs="Arial"/>
        </w:rPr>
        <w:t xml:space="preserve">SI 2017/888 </w:t>
      </w:r>
      <w:hyperlink r:id="rId12" w:history="1">
        <w:r w:rsidRPr="00AA54D5">
          <w:rPr>
            <w:rFonts w:ascii="Arial" w:eastAsia="Calibri" w:hAnsi="Arial" w:cs="Arial"/>
            <w:color w:val="0563C1"/>
            <w:u w:val="single"/>
          </w:rPr>
          <w:t>http://www.legislation.gov.uk/id/uksi/2017/888</w:t>
        </w:r>
      </w:hyperlink>
    </w:p>
    <w:p w14:paraId="7DE0E345" w14:textId="77777777" w:rsidR="00AA54D5" w:rsidRPr="00AA54D5" w:rsidRDefault="00AA54D5" w:rsidP="00AA54D5">
      <w:pPr>
        <w:ind w:left="567"/>
        <w:jc w:val="both"/>
        <w:rPr>
          <w:rFonts w:ascii="Arial" w:eastAsia="Calibri" w:hAnsi="Arial" w:cs="Arial"/>
          <w:lang w:eastAsia="en-GB"/>
        </w:rPr>
      </w:pPr>
    </w:p>
    <w:p w14:paraId="377BD3BD" w14:textId="77777777" w:rsidR="00AA54D5" w:rsidRPr="00AA54D5" w:rsidRDefault="00AA54D5" w:rsidP="00AA54D5">
      <w:pPr>
        <w:ind w:left="567"/>
        <w:jc w:val="both"/>
        <w:rPr>
          <w:rFonts w:ascii="Arial" w:eastAsia="Calibri" w:hAnsi="Arial" w:cs="Arial"/>
          <w:lang w:eastAsia="en-GB"/>
        </w:rPr>
      </w:pPr>
      <w:r w:rsidRPr="00AA54D5">
        <w:rPr>
          <w:rFonts w:ascii="Arial" w:eastAsia="Calibri" w:hAnsi="Arial" w:cs="Arial"/>
          <w:lang w:eastAsia="en-GB"/>
        </w:rPr>
        <w:t>This amendment order primarily makes minor administrative changes to the 2015 Firefighters’ Pension Scheme</w:t>
      </w:r>
    </w:p>
    <w:p w14:paraId="2476D54D" w14:textId="77777777" w:rsidR="00AA54D5" w:rsidRPr="00AA54D5" w:rsidRDefault="00AA54D5" w:rsidP="00AA54D5">
      <w:pPr>
        <w:ind w:left="567"/>
        <w:jc w:val="both"/>
        <w:rPr>
          <w:rFonts w:ascii="Arial" w:eastAsia="Calibri" w:hAnsi="Arial" w:cs="Arial"/>
          <w:lang w:eastAsia="en-GB"/>
        </w:rPr>
      </w:pPr>
    </w:p>
    <w:p w14:paraId="7DE1A411" w14:textId="77777777" w:rsidR="00AA54D5" w:rsidRPr="00AA54D5" w:rsidRDefault="00AA54D5" w:rsidP="00AA54D5">
      <w:pPr>
        <w:ind w:left="567"/>
        <w:jc w:val="both"/>
        <w:rPr>
          <w:rFonts w:ascii="Arial" w:eastAsia="Calibri" w:hAnsi="Arial" w:cs="Arial"/>
          <w:lang w:eastAsia="en-GB"/>
        </w:rPr>
      </w:pPr>
      <w:r w:rsidRPr="00AA54D5">
        <w:rPr>
          <w:rFonts w:ascii="Arial" w:eastAsia="Calibri" w:hAnsi="Arial" w:cs="Arial"/>
          <w:lang w:eastAsia="en-GB"/>
        </w:rPr>
        <w:t>A technical briefing note has been circulated.</w:t>
      </w:r>
    </w:p>
    <w:p w14:paraId="546009C0" w14:textId="77777777" w:rsidR="00AA54D5" w:rsidRPr="00AA54D5" w:rsidRDefault="00AA54D5" w:rsidP="00AA54D5">
      <w:pPr>
        <w:autoSpaceDE w:val="0"/>
        <w:autoSpaceDN w:val="0"/>
        <w:ind w:left="567" w:hanging="567"/>
        <w:jc w:val="both"/>
        <w:rPr>
          <w:rFonts w:ascii="Times-Roman" w:eastAsia="Calibri" w:hAnsi="Times-Roman" w:cs="Arial"/>
          <w:sz w:val="24"/>
          <w:szCs w:val="24"/>
          <w:lang w:eastAsia="en-GB"/>
        </w:rPr>
      </w:pPr>
    </w:p>
    <w:p w14:paraId="0362E20C" w14:textId="77777777" w:rsidR="00AA54D5" w:rsidRPr="009E0F89" w:rsidRDefault="00AA54D5" w:rsidP="00AA54D5">
      <w:pPr>
        <w:jc w:val="both"/>
        <w:rPr>
          <w:rFonts w:ascii="Arial" w:eastAsia="Calibri" w:hAnsi="Arial" w:cs="Arial"/>
          <w:b/>
          <w:iCs/>
        </w:rPr>
      </w:pPr>
      <w:r w:rsidRPr="009E0F89">
        <w:rPr>
          <w:rFonts w:ascii="Arial" w:eastAsia="Calibri" w:hAnsi="Arial" w:cs="Arial"/>
          <w:b/>
          <w:iCs/>
          <w:lang w:val="en-US"/>
        </w:rPr>
        <w:t>Firefighters Pension Scheme Governance</w:t>
      </w:r>
    </w:p>
    <w:p w14:paraId="03868AEE" w14:textId="77777777" w:rsidR="00AA54D5" w:rsidRPr="00AA54D5" w:rsidRDefault="00AA54D5" w:rsidP="00AA54D5">
      <w:pPr>
        <w:autoSpaceDE w:val="0"/>
        <w:autoSpaceDN w:val="0"/>
        <w:ind w:left="567" w:hanging="567"/>
        <w:jc w:val="both"/>
        <w:rPr>
          <w:rFonts w:ascii="Arial" w:eastAsia="Calibri" w:hAnsi="Arial" w:cs="Arial"/>
          <w:lang w:val="en-US"/>
        </w:rPr>
      </w:pPr>
    </w:p>
    <w:p w14:paraId="5B8C7226" w14:textId="77777777" w:rsidR="00AA54D5" w:rsidRPr="00AA54D5" w:rsidRDefault="00AA54D5" w:rsidP="00AA54D5">
      <w:pPr>
        <w:numPr>
          <w:ilvl w:val="0"/>
          <w:numId w:val="48"/>
        </w:numPr>
        <w:autoSpaceDE w:val="0"/>
        <w:autoSpaceDN w:val="0"/>
        <w:ind w:left="567" w:hanging="567"/>
        <w:jc w:val="both"/>
        <w:rPr>
          <w:rFonts w:ascii="Arial" w:eastAsia="Calibri" w:hAnsi="Arial" w:cs="Arial"/>
          <w:lang w:val="en-US"/>
        </w:rPr>
      </w:pPr>
      <w:r w:rsidRPr="00AA54D5">
        <w:rPr>
          <w:rFonts w:ascii="Arial" w:eastAsia="Calibri" w:hAnsi="Arial" w:cs="Arial"/>
          <w:lang w:val="en-US"/>
        </w:rPr>
        <w:t>The results of The Pensions Regulator governance and administration survey showed that improvement was still needed around identifying and tracking risk and improving internal controls.</w:t>
      </w:r>
    </w:p>
    <w:p w14:paraId="360403A8" w14:textId="77777777" w:rsidR="00AA54D5" w:rsidRPr="00AA54D5" w:rsidRDefault="00AA54D5" w:rsidP="00AA54D5">
      <w:pPr>
        <w:autoSpaceDE w:val="0"/>
        <w:autoSpaceDN w:val="0"/>
        <w:jc w:val="both"/>
        <w:rPr>
          <w:rFonts w:ascii="Arial" w:eastAsia="Calibri" w:hAnsi="Arial" w:cs="Arial"/>
          <w:lang w:val="en-US"/>
        </w:rPr>
      </w:pPr>
    </w:p>
    <w:p w14:paraId="530D146E" w14:textId="5EBE26DB" w:rsidR="00AA54D5" w:rsidRPr="009E0F89" w:rsidRDefault="00AA54D5" w:rsidP="009E0F89">
      <w:pPr>
        <w:pStyle w:val="ListParagraph"/>
        <w:numPr>
          <w:ilvl w:val="0"/>
          <w:numId w:val="48"/>
        </w:numPr>
        <w:autoSpaceDE w:val="0"/>
        <w:autoSpaceDN w:val="0"/>
        <w:ind w:left="567" w:hanging="567"/>
        <w:jc w:val="both"/>
        <w:rPr>
          <w:rFonts w:ascii="Arial" w:eastAsia="Calibri" w:hAnsi="Arial" w:cs="Arial"/>
          <w:lang w:val="en-US"/>
        </w:rPr>
      </w:pPr>
      <w:r w:rsidRPr="009E0F89">
        <w:rPr>
          <w:rFonts w:ascii="Arial" w:eastAsia="Calibri" w:hAnsi="Arial" w:cs="Arial"/>
          <w:lang w:val="en-US"/>
        </w:rPr>
        <w:t>LGA has increased training to Local Pension Boards and Scheme Managers to highlight that risk areas include the following</w:t>
      </w:r>
    </w:p>
    <w:p w14:paraId="37D595FB" w14:textId="77777777" w:rsidR="00AA54D5" w:rsidRPr="00AA54D5" w:rsidRDefault="00AA54D5" w:rsidP="00AA54D5">
      <w:pPr>
        <w:autoSpaceDE w:val="0"/>
        <w:autoSpaceDN w:val="0"/>
        <w:rPr>
          <w:rFonts w:ascii="Arial" w:eastAsia="Calibri" w:hAnsi="Arial" w:cs="Arial"/>
          <w:lang w:val="en-US"/>
        </w:rPr>
      </w:pPr>
    </w:p>
    <w:tbl>
      <w:tblPr>
        <w:tblW w:w="0" w:type="auto"/>
        <w:tblInd w:w="562" w:type="dxa"/>
        <w:tblCellMar>
          <w:left w:w="0" w:type="dxa"/>
          <w:right w:w="0" w:type="dxa"/>
        </w:tblCellMar>
        <w:tblLook w:val="04A0" w:firstRow="1" w:lastRow="0" w:firstColumn="1" w:lastColumn="0" w:noHBand="0" w:noVBand="1"/>
      </w:tblPr>
      <w:tblGrid>
        <w:gridCol w:w="2791"/>
        <w:gridCol w:w="2988"/>
        <w:gridCol w:w="2999"/>
      </w:tblGrid>
      <w:tr w:rsidR="00AA54D5" w:rsidRPr="00AA54D5" w14:paraId="2CAD723E" w14:textId="77777777" w:rsidTr="00AA54D5">
        <w:tc>
          <w:tcPr>
            <w:tcW w:w="2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E785BE"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Regulatory and Compliance</w:t>
            </w:r>
          </w:p>
        </w:tc>
        <w:tc>
          <w:tcPr>
            <w:tcW w:w="2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28F69"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Financial</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46A44"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Operational</w:t>
            </w:r>
          </w:p>
        </w:tc>
      </w:tr>
      <w:tr w:rsidR="00AA54D5" w:rsidRPr="00AA54D5" w14:paraId="35E8AEBD" w14:textId="77777777" w:rsidTr="00AA54D5">
        <w:tc>
          <w:tcPr>
            <w:tcW w:w="2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48F90"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Non-compliance with TPR</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14:paraId="6B045563"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Pension Fund accounting mistakes</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204C9B25"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Member Data</w:t>
            </w:r>
          </w:p>
        </w:tc>
      </w:tr>
      <w:tr w:rsidR="00AA54D5" w:rsidRPr="00AA54D5" w14:paraId="465A342D" w14:textId="77777777" w:rsidTr="00AA54D5">
        <w:tc>
          <w:tcPr>
            <w:tcW w:w="2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44966"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Failure to interpret regulations</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14:paraId="0000A580"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Authority costs due to failure to apply scheme / tax rules correctly</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33D9D201"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Administrative failures</w:t>
            </w:r>
          </w:p>
        </w:tc>
      </w:tr>
      <w:tr w:rsidR="00AA54D5" w:rsidRPr="00AA54D5" w14:paraId="66881E20" w14:textId="77777777" w:rsidTr="00AA54D5">
        <w:tc>
          <w:tcPr>
            <w:tcW w:w="2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07260"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Failure to comply with disclosure</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14:paraId="7980800C"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Increased employer contributions</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51BD4EE2"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Software failure / corruption</w:t>
            </w:r>
          </w:p>
        </w:tc>
      </w:tr>
      <w:tr w:rsidR="00AA54D5" w:rsidRPr="00AA54D5" w14:paraId="79595F27" w14:textId="77777777" w:rsidTr="00AA54D5">
        <w:tc>
          <w:tcPr>
            <w:tcW w:w="2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88C4B"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Failure to communicate with scheme members</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14:paraId="702AC47A"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Excessive charges from contractors</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33C0751B" w14:textId="77777777" w:rsidR="00AA54D5" w:rsidRPr="00AA54D5" w:rsidRDefault="00AA54D5" w:rsidP="00AA54D5">
            <w:pPr>
              <w:autoSpaceDE w:val="0"/>
              <w:autoSpaceDN w:val="0"/>
              <w:rPr>
                <w:rFonts w:ascii="Arial" w:eastAsia="Calibri" w:hAnsi="Arial" w:cs="Arial"/>
                <w:sz w:val="20"/>
                <w:szCs w:val="20"/>
                <w:lang w:val="en-US" w:eastAsia="en-GB"/>
              </w:rPr>
            </w:pPr>
            <w:r w:rsidRPr="00AA54D5">
              <w:rPr>
                <w:rFonts w:ascii="Arial" w:eastAsia="Calibri" w:hAnsi="Arial" w:cs="Arial"/>
                <w:sz w:val="20"/>
                <w:szCs w:val="20"/>
                <w:lang w:val="en-US" w:eastAsia="en-GB"/>
              </w:rPr>
              <w:t>Workforce planning</w:t>
            </w:r>
          </w:p>
        </w:tc>
      </w:tr>
    </w:tbl>
    <w:p w14:paraId="74A44CE8" w14:textId="77777777" w:rsidR="00AA54D5" w:rsidRPr="00AA54D5" w:rsidRDefault="00AA54D5" w:rsidP="00AA54D5">
      <w:pPr>
        <w:autoSpaceDE w:val="0"/>
        <w:autoSpaceDN w:val="0"/>
        <w:ind w:left="360"/>
        <w:rPr>
          <w:rFonts w:ascii="Arial" w:eastAsia="Calibri" w:hAnsi="Arial" w:cs="Arial"/>
          <w:lang w:val="en-US"/>
        </w:rPr>
      </w:pPr>
    </w:p>
    <w:p w14:paraId="5BCD572A" w14:textId="77777777" w:rsidR="009E0F89" w:rsidRDefault="009E0F89" w:rsidP="00AA54D5">
      <w:pPr>
        <w:jc w:val="both"/>
        <w:rPr>
          <w:rFonts w:ascii="Arial" w:eastAsia="Calibri" w:hAnsi="Arial" w:cs="Arial"/>
          <w:i/>
          <w:iCs/>
          <w:lang w:val="en-US"/>
        </w:rPr>
      </w:pPr>
    </w:p>
    <w:p w14:paraId="3F475CA7" w14:textId="77777777" w:rsidR="009E0F89" w:rsidRDefault="009E0F89" w:rsidP="00AA54D5">
      <w:pPr>
        <w:jc w:val="both"/>
        <w:rPr>
          <w:rFonts w:ascii="Arial" w:eastAsia="Calibri" w:hAnsi="Arial" w:cs="Arial"/>
          <w:i/>
          <w:iCs/>
          <w:lang w:val="en-US"/>
        </w:rPr>
      </w:pPr>
    </w:p>
    <w:p w14:paraId="7B170E8A" w14:textId="77777777" w:rsidR="009E0F89" w:rsidRDefault="009E0F89" w:rsidP="00AA54D5">
      <w:pPr>
        <w:jc w:val="both"/>
        <w:rPr>
          <w:rFonts w:ascii="Arial" w:eastAsia="Calibri" w:hAnsi="Arial" w:cs="Arial"/>
          <w:i/>
          <w:iCs/>
          <w:lang w:val="en-US"/>
        </w:rPr>
      </w:pPr>
    </w:p>
    <w:p w14:paraId="23F19944" w14:textId="77777777" w:rsidR="009E0F89" w:rsidRDefault="009E0F89" w:rsidP="00AA54D5">
      <w:pPr>
        <w:jc w:val="both"/>
        <w:rPr>
          <w:rFonts w:ascii="Arial" w:eastAsia="Calibri" w:hAnsi="Arial" w:cs="Arial"/>
          <w:i/>
          <w:iCs/>
          <w:lang w:val="en-US"/>
        </w:rPr>
      </w:pPr>
    </w:p>
    <w:p w14:paraId="5E27564B" w14:textId="77777777" w:rsidR="00AA54D5" w:rsidRPr="009E0F89" w:rsidRDefault="00AA54D5" w:rsidP="00AA54D5">
      <w:pPr>
        <w:jc w:val="both"/>
        <w:rPr>
          <w:rFonts w:ascii="Arial" w:eastAsia="Calibri" w:hAnsi="Arial" w:cs="Arial"/>
          <w:b/>
          <w:iCs/>
          <w:lang w:val="en-US"/>
        </w:rPr>
      </w:pPr>
      <w:r w:rsidRPr="009E0F89">
        <w:rPr>
          <w:rFonts w:ascii="Arial" w:eastAsia="Calibri" w:hAnsi="Arial" w:cs="Arial"/>
          <w:b/>
          <w:iCs/>
          <w:lang w:val="en-US"/>
        </w:rPr>
        <w:t>Scheme Advisory Board</w:t>
      </w:r>
    </w:p>
    <w:p w14:paraId="26265862" w14:textId="77777777" w:rsidR="00AA54D5" w:rsidRPr="00AA54D5" w:rsidRDefault="00AA54D5" w:rsidP="00AA54D5">
      <w:pPr>
        <w:jc w:val="both"/>
        <w:rPr>
          <w:rFonts w:ascii="Arial" w:eastAsia="Calibri" w:hAnsi="Arial" w:cs="Arial"/>
          <w:i/>
          <w:iCs/>
          <w:lang w:val="en-US"/>
        </w:rPr>
      </w:pPr>
    </w:p>
    <w:p w14:paraId="41A5DDF4" w14:textId="5B47C2EC" w:rsidR="00AA54D5" w:rsidRPr="009E0F89" w:rsidRDefault="00AA54D5" w:rsidP="009E0F89">
      <w:pPr>
        <w:numPr>
          <w:ilvl w:val="0"/>
          <w:numId w:val="48"/>
        </w:numPr>
        <w:autoSpaceDE w:val="0"/>
        <w:autoSpaceDN w:val="0"/>
        <w:ind w:left="567" w:hanging="567"/>
        <w:jc w:val="both"/>
        <w:rPr>
          <w:rFonts w:ascii="Arial" w:eastAsia="Calibri" w:hAnsi="Arial" w:cs="Arial"/>
          <w:lang w:eastAsia="en-GB"/>
        </w:rPr>
      </w:pPr>
      <w:r w:rsidRPr="00AA54D5">
        <w:rPr>
          <w:rFonts w:ascii="Arial" w:eastAsia="Calibri" w:hAnsi="Arial" w:cs="Arial"/>
          <w:lang w:val="en-US"/>
        </w:rPr>
        <w:t xml:space="preserve">The Home Office consulted the SAB for their views on how past service costs for three specific events should be treated in the valuation, with regards to how the additional costs for these </w:t>
      </w:r>
      <w:r w:rsidRPr="00AA54D5">
        <w:rPr>
          <w:rFonts w:ascii="Arial" w:eastAsia="Calibri" w:hAnsi="Arial" w:cs="Arial"/>
          <w:lang w:eastAsia="en-GB"/>
        </w:rPr>
        <w:t>events should be treated.</w:t>
      </w:r>
      <w:r w:rsidR="009E0F89">
        <w:rPr>
          <w:rFonts w:ascii="Arial" w:eastAsia="Calibri" w:hAnsi="Arial" w:cs="Arial"/>
          <w:lang w:eastAsia="en-GB"/>
        </w:rPr>
        <w:t xml:space="preserve"> </w:t>
      </w:r>
      <w:r w:rsidRPr="009E0F89">
        <w:rPr>
          <w:rFonts w:ascii="Arial" w:eastAsia="Calibri" w:hAnsi="Arial" w:cs="Arial"/>
          <w:lang w:eastAsia="en-GB"/>
        </w:rPr>
        <w:t>Scheme Advisory Board Summary Response:</w:t>
      </w:r>
    </w:p>
    <w:p w14:paraId="1340A3E6" w14:textId="77777777" w:rsidR="00AA54D5" w:rsidRPr="00AA54D5" w:rsidRDefault="00AA54D5" w:rsidP="00AA54D5">
      <w:pPr>
        <w:autoSpaceDE w:val="0"/>
        <w:autoSpaceDN w:val="0"/>
        <w:ind w:left="720"/>
        <w:rPr>
          <w:rFonts w:ascii="Arial" w:eastAsia="Calibri" w:hAnsi="Arial" w:cs="Arial"/>
          <w:lang w:eastAsia="en-GB"/>
        </w:rPr>
      </w:pPr>
    </w:p>
    <w:tbl>
      <w:tblPr>
        <w:tblW w:w="8784" w:type="dxa"/>
        <w:tblInd w:w="562" w:type="dxa"/>
        <w:tblCellMar>
          <w:left w:w="0" w:type="dxa"/>
          <w:right w:w="0" w:type="dxa"/>
        </w:tblCellMar>
        <w:tblLook w:val="04A0" w:firstRow="1" w:lastRow="0" w:firstColumn="1" w:lastColumn="0" w:noHBand="0" w:noVBand="1"/>
      </w:tblPr>
      <w:tblGrid>
        <w:gridCol w:w="2759"/>
        <w:gridCol w:w="2745"/>
        <w:gridCol w:w="3280"/>
      </w:tblGrid>
      <w:tr w:rsidR="00AA54D5" w:rsidRPr="00AA54D5" w14:paraId="328E565E" w14:textId="77777777" w:rsidTr="00EE6B9B">
        <w:trPr>
          <w:trHeight w:val="838"/>
        </w:trPr>
        <w:tc>
          <w:tcPr>
            <w:tcW w:w="2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DC6242" w14:textId="77777777" w:rsidR="00AA54D5" w:rsidRPr="00AA54D5" w:rsidRDefault="00AA54D5" w:rsidP="00AA54D5">
            <w:pPr>
              <w:rPr>
                <w:rFonts w:eastAsia="Calibri" w:cs="Arial"/>
              </w:rPr>
            </w:pPr>
          </w:p>
        </w:tc>
        <w:tc>
          <w:tcPr>
            <w:tcW w:w="2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23E30" w14:textId="77777777" w:rsidR="00AA54D5" w:rsidRPr="00AA54D5" w:rsidRDefault="00AA54D5" w:rsidP="00AA54D5">
            <w:pPr>
              <w:rPr>
                <w:rFonts w:ascii="Arial" w:eastAsia="Calibri" w:hAnsi="Arial" w:cs="Arial"/>
              </w:rPr>
            </w:pPr>
            <w:r w:rsidRPr="00AA54D5">
              <w:rPr>
                <w:rFonts w:ascii="Arial" w:eastAsia="Calibri" w:hAnsi="Arial" w:cs="Arial"/>
              </w:rPr>
              <w:t>Employer Contribution Rate</w:t>
            </w:r>
          </w:p>
        </w:tc>
        <w:tc>
          <w:tcPr>
            <w:tcW w:w="3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8AAD4" w14:textId="77777777" w:rsidR="00AA54D5" w:rsidRPr="00AA54D5" w:rsidRDefault="00AA54D5" w:rsidP="00AA54D5">
            <w:pPr>
              <w:rPr>
                <w:rFonts w:ascii="Arial" w:eastAsia="Calibri" w:hAnsi="Arial" w:cs="Arial"/>
              </w:rPr>
            </w:pPr>
            <w:r w:rsidRPr="00AA54D5">
              <w:rPr>
                <w:rFonts w:ascii="Arial" w:eastAsia="Calibri" w:hAnsi="Arial" w:cs="Arial"/>
              </w:rPr>
              <w:t>Cost Cap</w:t>
            </w:r>
          </w:p>
        </w:tc>
      </w:tr>
      <w:tr w:rsidR="00AA54D5" w:rsidRPr="00AA54D5" w14:paraId="2073B6D5" w14:textId="77777777" w:rsidTr="00EE6B9B">
        <w:trPr>
          <w:trHeight w:val="272"/>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41557" w14:textId="77777777" w:rsidR="00AA54D5" w:rsidRPr="00AA54D5" w:rsidRDefault="00AA54D5" w:rsidP="00AA54D5">
            <w:pPr>
              <w:rPr>
                <w:rFonts w:ascii="Arial" w:eastAsia="Calibri" w:hAnsi="Arial" w:cs="Arial"/>
              </w:rPr>
            </w:pPr>
            <w:r w:rsidRPr="00AA54D5">
              <w:rPr>
                <w:rFonts w:ascii="Arial" w:eastAsia="Calibri" w:hAnsi="Arial" w:cs="Arial"/>
              </w:rPr>
              <w:t>GAD v Milne</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61035F21" w14:textId="77777777" w:rsidR="00AA54D5" w:rsidRPr="00AA54D5" w:rsidRDefault="00AA54D5" w:rsidP="00AA54D5">
            <w:pPr>
              <w:rPr>
                <w:rFonts w:ascii="Arial" w:eastAsia="Calibri" w:hAnsi="Arial" w:cs="Arial"/>
              </w:rPr>
            </w:pPr>
            <w:r w:rsidRPr="00AA54D5">
              <w:rPr>
                <w:rFonts w:ascii="Arial" w:eastAsia="Calibri" w:hAnsi="Arial" w:cs="Arial"/>
              </w:rPr>
              <w:t>This should not be considered an employer cost.</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14:paraId="59655B7D" w14:textId="77777777" w:rsidR="00AA54D5" w:rsidRPr="00AA54D5" w:rsidRDefault="00AA54D5" w:rsidP="00AA54D5">
            <w:pPr>
              <w:rPr>
                <w:rFonts w:ascii="Arial" w:eastAsia="Calibri" w:hAnsi="Arial" w:cs="Arial"/>
              </w:rPr>
            </w:pPr>
            <w:r w:rsidRPr="00AA54D5">
              <w:rPr>
                <w:rFonts w:ascii="Arial" w:eastAsia="Calibri" w:hAnsi="Arial" w:cs="Arial"/>
              </w:rPr>
              <w:t>This should not form part of the cost cap calculation, in line with HMT policy on cost cap.</w:t>
            </w:r>
          </w:p>
        </w:tc>
      </w:tr>
      <w:tr w:rsidR="00AA54D5" w:rsidRPr="00AA54D5" w14:paraId="30B8A29C" w14:textId="77777777" w:rsidTr="00EE6B9B">
        <w:trPr>
          <w:trHeight w:val="282"/>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9DCDA" w14:textId="77777777" w:rsidR="00AA54D5" w:rsidRPr="00AA54D5" w:rsidRDefault="00AA54D5" w:rsidP="00AA54D5">
            <w:pPr>
              <w:rPr>
                <w:rFonts w:ascii="Arial" w:eastAsia="Calibri" w:hAnsi="Arial" w:cs="Arial"/>
              </w:rPr>
            </w:pPr>
            <w:r w:rsidRPr="00AA54D5">
              <w:rPr>
                <w:rFonts w:ascii="Arial" w:eastAsia="Calibri" w:hAnsi="Arial" w:cs="Arial"/>
              </w:rPr>
              <w:t>Retained Modified Scheme</w:t>
            </w: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50DA5802" w14:textId="77777777" w:rsidR="00AA54D5" w:rsidRPr="00AA54D5" w:rsidRDefault="00AA54D5" w:rsidP="00AA54D5">
            <w:pPr>
              <w:rPr>
                <w:rFonts w:ascii="Arial" w:eastAsia="Calibri" w:hAnsi="Arial" w:cs="Arial"/>
              </w:rPr>
            </w:pPr>
            <w:proofErr w:type="spellStart"/>
            <w:r w:rsidRPr="00AA54D5">
              <w:rPr>
                <w:rFonts w:ascii="Arial" w:eastAsia="Calibri" w:hAnsi="Arial" w:cs="Arial"/>
              </w:rPr>
              <w:t>i.The</w:t>
            </w:r>
            <w:proofErr w:type="spellEnd"/>
            <w:r w:rsidRPr="00AA54D5">
              <w:rPr>
                <w:rFonts w:ascii="Arial" w:eastAsia="Calibri" w:hAnsi="Arial" w:cs="Arial"/>
              </w:rPr>
              <w:t xml:space="preserve"> Board accept that part of the cost of the retained option should be included in the employer contribution rate </w:t>
            </w:r>
          </w:p>
          <w:p w14:paraId="636F2322" w14:textId="77777777" w:rsidR="00AA54D5" w:rsidRPr="00AA54D5" w:rsidRDefault="00AA54D5" w:rsidP="00AA54D5">
            <w:pPr>
              <w:rPr>
                <w:rFonts w:ascii="Arial" w:eastAsia="Calibri" w:hAnsi="Arial" w:cs="Arial"/>
              </w:rPr>
            </w:pPr>
          </w:p>
          <w:p w14:paraId="39A3CA76" w14:textId="77777777" w:rsidR="00AA54D5" w:rsidRPr="00AA54D5" w:rsidRDefault="00AA54D5" w:rsidP="00AA54D5">
            <w:pPr>
              <w:rPr>
                <w:rFonts w:ascii="Arial" w:eastAsia="Calibri" w:hAnsi="Arial" w:cs="Arial"/>
              </w:rPr>
            </w:pPr>
            <w:proofErr w:type="spellStart"/>
            <w:r w:rsidRPr="00AA54D5">
              <w:rPr>
                <w:rFonts w:ascii="Arial" w:eastAsia="Calibri" w:hAnsi="Arial" w:cs="Arial"/>
              </w:rPr>
              <w:t>ii.The</w:t>
            </w:r>
            <w:proofErr w:type="spellEnd"/>
            <w:r w:rsidRPr="00AA54D5">
              <w:rPr>
                <w:rFonts w:ascii="Arial" w:eastAsia="Calibri" w:hAnsi="Arial" w:cs="Arial"/>
              </w:rPr>
              <w:t xml:space="preserve"> Board consider that the cost of service prior to 2007 should be excluded from employer costs</w:t>
            </w:r>
          </w:p>
          <w:p w14:paraId="5B9AD50D" w14:textId="77777777" w:rsidR="00AA54D5" w:rsidRPr="00AA54D5" w:rsidRDefault="00AA54D5" w:rsidP="00AA54D5">
            <w:pPr>
              <w:rPr>
                <w:rFonts w:ascii="Arial" w:eastAsia="Calibri" w:hAnsi="Arial" w:cs="Arial"/>
              </w:rPr>
            </w:pPr>
          </w:p>
          <w:p w14:paraId="5DEC38CD" w14:textId="77777777" w:rsidR="00AA54D5" w:rsidRPr="00AA54D5" w:rsidRDefault="00AA54D5" w:rsidP="00AA54D5">
            <w:pPr>
              <w:rPr>
                <w:rFonts w:ascii="Arial" w:eastAsia="Calibri" w:hAnsi="Arial" w:cs="Arial"/>
              </w:rPr>
            </w:pPr>
            <w:r w:rsidRPr="00AA54D5">
              <w:rPr>
                <w:rFonts w:ascii="Arial" w:eastAsia="Calibri" w:hAnsi="Arial" w:cs="Arial"/>
              </w:rPr>
              <w:t>iii. The Board would recommend option a, with the caveat that there is a long term measurement of the total costs to allow treasurers to forecast for long term planning.</w:t>
            </w:r>
          </w:p>
        </w:tc>
        <w:tc>
          <w:tcPr>
            <w:tcW w:w="3280" w:type="dxa"/>
            <w:tcBorders>
              <w:top w:val="nil"/>
              <w:left w:val="nil"/>
              <w:bottom w:val="single" w:sz="8" w:space="0" w:color="auto"/>
              <w:right w:val="single" w:sz="8" w:space="0" w:color="auto"/>
            </w:tcBorders>
            <w:tcMar>
              <w:top w:w="0" w:type="dxa"/>
              <w:left w:w="108" w:type="dxa"/>
              <w:bottom w:w="0" w:type="dxa"/>
              <w:right w:w="108" w:type="dxa"/>
            </w:tcMar>
          </w:tcPr>
          <w:p w14:paraId="4A4BEB96" w14:textId="77777777" w:rsidR="00AA54D5" w:rsidRPr="00AA54D5" w:rsidRDefault="00AA54D5" w:rsidP="00AA54D5">
            <w:pPr>
              <w:rPr>
                <w:rFonts w:ascii="Arial" w:eastAsia="Calibri" w:hAnsi="Arial" w:cs="Arial"/>
              </w:rPr>
            </w:pPr>
            <w:r w:rsidRPr="00AA54D5">
              <w:rPr>
                <w:rFonts w:ascii="Arial" w:eastAsia="Calibri" w:hAnsi="Arial" w:cs="Arial"/>
              </w:rPr>
              <w:t xml:space="preserve">This should not form part of the cost cap calculation for </w:t>
            </w:r>
            <w:proofErr w:type="spellStart"/>
            <w:r w:rsidRPr="00AA54D5">
              <w:rPr>
                <w:rFonts w:ascii="Arial" w:eastAsia="Calibri" w:hAnsi="Arial" w:cs="Arial"/>
              </w:rPr>
              <w:t>deferreds</w:t>
            </w:r>
            <w:proofErr w:type="spellEnd"/>
            <w:r w:rsidRPr="00AA54D5">
              <w:rPr>
                <w:rFonts w:ascii="Arial" w:eastAsia="Calibri" w:hAnsi="Arial" w:cs="Arial"/>
              </w:rPr>
              <w:t xml:space="preserve"> and pensioners in line with HMT policy.</w:t>
            </w:r>
          </w:p>
          <w:p w14:paraId="5D99AE89" w14:textId="77777777" w:rsidR="00AA54D5" w:rsidRPr="00AA54D5" w:rsidRDefault="00AA54D5" w:rsidP="00AA54D5">
            <w:pPr>
              <w:rPr>
                <w:rFonts w:ascii="Arial" w:eastAsia="Calibri" w:hAnsi="Arial" w:cs="Arial"/>
              </w:rPr>
            </w:pPr>
          </w:p>
          <w:p w14:paraId="6BC99DD3" w14:textId="77777777" w:rsidR="00AA54D5" w:rsidRPr="00AA54D5" w:rsidRDefault="00AA54D5" w:rsidP="00AA54D5">
            <w:pPr>
              <w:rPr>
                <w:rFonts w:ascii="Arial" w:eastAsia="Calibri" w:hAnsi="Arial" w:cs="Arial"/>
              </w:rPr>
            </w:pPr>
            <w:r w:rsidRPr="00AA54D5">
              <w:rPr>
                <w:rFonts w:ascii="Arial" w:eastAsia="Calibri" w:hAnsi="Arial" w:cs="Arial"/>
              </w:rPr>
              <w:t>This should not form part of the cost cap calculation for active service before or after 31</w:t>
            </w:r>
            <w:r w:rsidRPr="00AA54D5">
              <w:rPr>
                <w:rFonts w:ascii="Arial" w:eastAsia="Calibri" w:hAnsi="Arial" w:cs="Arial"/>
                <w:vertAlign w:val="superscript"/>
              </w:rPr>
              <w:t>st</w:t>
            </w:r>
            <w:r w:rsidRPr="00AA54D5">
              <w:rPr>
                <w:rFonts w:ascii="Arial" w:eastAsia="Calibri" w:hAnsi="Arial" w:cs="Arial"/>
              </w:rPr>
              <w:t xml:space="preserve"> March 2015.</w:t>
            </w:r>
          </w:p>
        </w:tc>
      </w:tr>
      <w:tr w:rsidR="00AA54D5" w:rsidRPr="00AA54D5" w14:paraId="0018BAAC" w14:textId="77777777" w:rsidTr="00EE6B9B">
        <w:trPr>
          <w:trHeight w:val="272"/>
        </w:trPr>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3175C" w14:textId="77777777" w:rsidR="00AA54D5" w:rsidRPr="00AA54D5" w:rsidRDefault="00AA54D5" w:rsidP="00AA54D5">
            <w:pPr>
              <w:rPr>
                <w:rFonts w:ascii="Arial" w:eastAsia="Calibri" w:hAnsi="Arial" w:cs="Arial"/>
              </w:rPr>
            </w:pPr>
            <w:r w:rsidRPr="00AA54D5">
              <w:rPr>
                <w:rFonts w:ascii="Arial" w:eastAsia="Calibri" w:hAnsi="Arial" w:cs="Arial"/>
              </w:rPr>
              <w:t>Contribution Holiday Refunds</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46E3F259" w14:textId="77777777" w:rsidR="00AA54D5" w:rsidRPr="00AA54D5" w:rsidRDefault="00AA54D5" w:rsidP="00AA54D5">
            <w:pPr>
              <w:rPr>
                <w:rFonts w:ascii="Arial" w:eastAsia="Calibri" w:hAnsi="Arial" w:cs="Arial"/>
              </w:rPr>
            </w:pPr>
            <w:r w:rsidRPr="00AA54D5">
              <w:rPr>
                <w:rFonts w:ascii="Arial" w:eastAsia="Calibri" w:hAnsi="Arial" w:cs="Arial"/>
              </w:rPr>
              <w:t xml:space="preserve">This should not be an employer cost. </w:t>
            </w:r>
          </w:p>
        </w:tc>
        <w:tc>
          <w:tcPr>
            <w:tcW w:w="3280" w:type="dxa"/>
            <w:tcBorders>
              <w:top w:val="nil"/>
              <w:left w:val="nil"/>
              <w:bottom w:val="single" w:sz="8" w:space="0" w:color="auto"/>
              <w:right w:val="single" w:sz="8" w:space="0" w:color="auto"/>
            </w:tcBorders>
            <w:tcMar>
              <w:top w:w="0" w:type="dxa"/>
              <w:left w:w="108" w:type="dxa"/>
              <w:bottom w:w="0" w:type="dxa"/>
              <w:right w:w="108" w:type="dxa"/>
            </w:tcMar>
          </w:tcPr>
          <w:p w14:paraId="31D51693" w14:textId="77777777" w:rsidR="00AA54D5" w:rsidRPr="00AA54D5" w:rsidRDefault="00AA54D5" w:rsidP="00AA54D5">
            <w:pPr>
              <w:textAlignment w:val="baseline"/>
              <w:rPr>
                <w:rFonts w:ascii="Times New Roman" w:eastAsia="Calibri" w:hAnsi="Times New Roman"/>
                <w:lang w:eastAsia="en-GB"/>
              </w:rPr>
            </w:pPr>
            <w:r w:rsidRPr="00AA54D5">
              <w:rPr>
                <w:rFonts w:ascii="Arial" w:eastAsia="Calibri" w:hAnsi="Arial" w:cs="Arial"/>
                <w:lang w:eastAsia="en-GB"/>
              </w:rPr>
              <w:t>This should not form part of the cost cap calculation in line with HMT policy.</w:t>
            </w:r>
          </w:p>
          <w:p w14:paraId="56CFE1DD" w14:textId="77777777" w:rsidR="00AA54D5" w:rsidRPr="00AA54D5" w:rsidRDefault="00AA54D5" w:rsidP="00AA54D5">
            <w:pPr>
              <w:textAlignment w:val="baseline"/>
              <w:rPr>
                <w:rFonts w:ascii="Times New Roman" w:eastAsia="Calibri" w:hAnsi="Times New Roman"/>
                <w:sz w:val="24"/>
                <w:szCs w:val="24"/>
                <w:lang w:eastAsia="en-GB"/>
              </w:rPr>
            </w:pPr>
          </w:p>
        </w:tc>
      </w:tr>
    </w:tbl>
    <w:p w14:paraId="4FBE14BA" w14:textId="77777777" w:rsidR="00AA54D5" w:rsidRPr="00AA54D5" w:rsidRDefault="00AA54D5" w:rsidP="00AA54D5">
      <w:pPr>
        <w:autoSpaceDE w:val="0"/>
        <w:autoSpaceDN w:val="0"/>
        <w:ind w:left="720"/>
        <w:jc w:val="both"/>
        <w:rPr>
          <w:rFonts w:ascii="Arial" w:eastAsia="Calibri" w:hAnsi="Arial" w:cs="Arial"/>
          <w:lang w:val="en-US"/>
        </w:rPr>
      </w:pPr>
    </w:p>
    <w:p w14:paraId="4A2DFEE9" w14:textId="77777777" w:rsidR="00AA54D5" w:rsidRPr="00AA54D5" w:rsidRDefault="00AA54D5" w:rsidP="00AA54D5">
      <w:pPr>
        <w:autoSpaceDE w:val="0"/>
        <w:autoSpaceDN w:val="0"/>
        <w:ind w:left="720"/>
        <w:jc w:val="both"/>
        <w:rPr>
          <w:rFonts w:ascii="Arial" w:eastAsia="Calibri" w:hAnsi="Arial" w:cs="Arial"/>
          <w:sz w:val="24"/>
          <w:szCs w:val="24"/>
          <w:lang w:eastAsia="en-GB"/>
        </w:rPr>
      </w:pPr>
    </w:p>
    <w:p w14:paraId="619901DD" w14:textId="0E07553A" w:rsidR="00AA54D5" w:rsidRPr="00AA54D5" w:rsidRDefault="00AA54D5" w:rsidP="00AA54D5">
      <w:pPr>
        <w:numPr>
          <w:ilvl w:val="0"/>
          <w:numId w:val="48"/>
        </w:numPr>
        <w:ind w:left="567" w:hanging="567"/>
        <w:jc w:val="both"/>
        <w:rPr>
          <w:rFonts w:ascii="Arial" w:eastAsia="Calibri" w:hAnsi="Arial" w:cs="Arial"/>
          <w:lang w:val="en-US"/>
        </w:rPr>
      </w:pPr>
      <w:r w:rsidRPr="00AA54D5">
        <w:rPr>
          <w:rFonts w:ascii="Arial" w:eastAsia="Calibri" w:hAnsi="Arial" w:cs="Arial"/>
          <w:lang w:val="en-US"/>
        </w:rPr>
        <w:t xml:space="preserve">The SAB have been asked to comment on industry specific assumptions used in the 2016 valuation, which will form the GAD recommendations to government.  This response is expected by 13 October 2017. The SAB have engaged an actuarial firm to provide an independent review in order to form their response.  </w:t>
      </w:r>
    </w:p>
    <w:p w14:paraId="45E97797" w14:textId="77777777" w:rsidR="00AA54D5" w:rsidRPr="00AA54D5" w:rsidRDefault="00AA54D5" w:rsidP="00AA54D5">
      <w:pPr>
        <w:ind w:left="567" w:hanging="567"/>
        <w:jc w:val="both"/>
        <w:rPr>
          <w:rFonts w:ascii="Calibri" w:eastAsia="Calibri" w:hAnsi="Calibri" w:cs="Arial"/>
        </w:rPr>
      </w:pPr>
    </w:p>
    <w:p w14:paraId="289DC2CF" w14:textId="77777777" w:rsidR="00AA54D5" w:rsidRPr="00AA54D5" w:rsidRDefault="00AA54D5" w:rsidP="00AA54D5">
      <w:pPr>
        <w:numPr>
          <w:ilvl w:val="0"/>
          <w:numId w:val="48"/>
        </w:numPr>
        <w:ind w:left="567" w:hanging="567"/>
        <w:jc w:val="both"/>
        <w:rPr>
          <w:rFonts w:ascii="Arial" w:eastAsia="Calibri" w:hAnsi="Arial" w:cs="Arial"/>
        </w:rPr>
      </w:pPr>
      <w:r w:rsidRPr="00AA54D5">
        <w:rPr>
          <w:rFonts w:ascii="Arial" w:eastAsia="Calibri" w:hAnsi="Arial" w:cs="Arial"/>
        </w:rPr>
        <w:t xml:space="preserve">In response to reforms to the pension tax in April 2016 which puts a responsibility on individuals to understand the pension tax rules and how it applies, the SAB have engaged Barnett Waddingham to run a series of briefing events to ensure employers can discharge </w:t>
      </w:r>
      <w:r w:rsidRPr="00AA54D5">
        <w:rPr>
          <w:rFonts w:ascii="Arial" w:eastAsia="Calibri" w:hAnsi="Arial" w:cs="Arial"/>
        </w:rPr>
        <w:lastRenderedPageBreak/>
        <w:t>their duties to make individuals aware of the tax rules.  These dates have now been scheduled and will shortly be circulated to Scheme Managers and Pension Board Chairs.</w:t>
      </w:r>
    </w:p>
    <w:p w14:paraId="474748B4" w14:textId="77777777" w:rsidR="00F45CAD" w:rsidRDefault="00F45CAD" w:rsidP="00EF49B1">
      <w:pPr>
        <w:jc w:val="both"/>
        <w:rPr>
          <w:rFonts w:ascii="Arial" w:hAnsi="Arial" w:cs="Arial"/>
          <w:color w:val="000000"/>
          <w:highlight w:val="yellow"/>
          <w:lang w:val="en-US"/>
        </w:rPr>
      </w:pPr>
    </w:p>
    <w:p w14:paraId="14BD0280" w14:textId="77777777" w:rsidR="00EE6B9B" w:rsidRDefault="00EE6B9B" w:rsidP="00EF49B1">
      <w:pPr>
        <w:jc w:val="both"/>
        <w:rPr>
          <w:rFonts w:ascii="Arial" w:hAnsi="Arial" w:cs="Arial"/>
          <w:b/>
          <w:color w:val="000000"/>
        </w:rPr>
      </w:pPr>
    </w:p>
    <w:p w14:paraId="3215AB90" w14:textId="77777777" w:rsidR="00EE6B9B" w:rsidRDefault="00EE6B9B" w:rsidP="00EF49B1">
      <w:pPr>
        <w:jc w:val="both"/>
        <w:rPr>
          <w:rFonts w:ascii="Arial" w:hAnsi="Arial" w:cs="Arial"/>
          <w:b/>
          <w:color w:val="000000"/>
        </w:rPr>
      </w:pPr>
    </w:p>
    <w:p w14:paraId="04637C99" w14:textId="77777777" w:rsidR="00EE6B9B" w:rsidRDefault="00EE6B9B" w:rsidP="00EF49B1">
      <w:pPr>
        <w:jc w:val="both"/>
        <w:rPr>
          <w:rFonts w:ascii="Arial" w:hAnsi="Arial" w:cs="Arial"/>
          <w:b/>
          <w:color w:val="000000"/>
        </w:rPr>
      </w:pPr>
    </w:p>
    <w:p w14:paraId="6AEB4FFD" w14:textId="1F8AEAC3" w:rsidR="006728FE" w:rsidRPr="00EF49B1" w:rsidRDefault="009E0F89" w:rsidP="00EF49B1">
      <w:pPr>
        <w:jc w:val="both"/>
        <w:rPr>
          <w:rFonts w:ascii="Arial" w:hAnsi="Arial" w:cs="Arial"/>
          <w:b/>
          <w:color w:val="000000"/>
        </w:rPr>
      </w:pPr>
      <w:r>
        <w:rPr>
          <w:rFonts w:ascii="Arial" w:hAnsi="Arial" w:cs="Arial"/>
          <w:b/>
          <w:color w:val="000000"/>
        </w:rPr>
        <w:t>Key wider workforce issues</w:t>
      </w:r>
    </w:p>
    <w:p w14:paraId="606883C9" w14:textId="77777777" w:rsidR="006728FE" w:rsidRPr="00EF49B1" w:rsidRDefault="006728FE" w:rsidP="00EF49B1">
      <w:pPr>
        <w:ind w:left="1080"/>
        <w:jc w:val="both"/>
        <w:rPr>
          <w:rFonts w:ascii="Arial" w:hAnsi="Arial" w:cs="Arial"/>
          <w:b/>
          <w:color w:val="000000"/>
        </w:rPr>
      </w:pPr>
    </w:p>
    <w:p w14:paraId="24949EFF" w14:textId="77777777" w:rsidR="006728FE" w:rsidRPr="009E0F89" w:rsidRDefault="006728FE" w:rsidP="00EF49B1">
      <w:pPr>
        <w:jc w:val="both"/>
        <w:rPr>
          <w:rFonts w:ascii="Arial" w:hAnsi="Arial" w:cs="Arial"/>
          <w:b/>
          <w:lang w:eastAsia="en-GB"/>
        </w:rPr>
      </w:pPr>
      <w:r w:rsidRPr="009E0F89">
        <w:rPr>
          <w:rFonts w:ascii="Arial" w:hAnsi="Arial" w:cs="Arial"/>
          <w:b/>
          <w:lang w:eastAsia="en-GB"/>
        </w:rPr>
        <w:t xml:space="preserve">Broadening the role of the firefighter </w:t>
      </w:r>
      <w:r w:rsidR="00767A31" w:rsidRPr="009E0F89">
        <w:rPr>
          <w:rFonts w:ascii="Arial" w:hAnsi="Arial" w:cs="Arial"/>
          <w:b/>
          <w:lang w:eastAsia="en-GB"/>
        </w:rPr>
        <w:t xml:space="preserve">/ </w:t>
      </w:r>
      <w:r w:rsidRPr="009E0F89">
        <w:rPr>
          <w:rFonts w:ascii="Arial" w:hAnsi="Arial" w:cs="Arial"/>
          <w:b/>
          <w:lang w:eastAsia="en-GB"/>
        </w:rPr>
        <w:t>Pay claim</w:t>
      </w:r>
    </w:p>
    <w:p w14:paraId="74A46278" w14:textId="77777777" w:rsidR="00767A31" w:rsidRPr="00EF49B1" w:rsidRDefault="00767A31" w:rsidP="00EF49B1">
      <w:pPr>
        <w:jc w:val="both"/>
        <w:rPr>
          <w:rFonts w:ascii="Arial" w:hAnsi="Arial" w:cs="Arial"/>
          <w:i/>
          <w:lang w:eastAsia="en-GB"/>
        </w:rPr>
      </w:pPr>
    </w:p>
    <w:p w14:paraId="61627A85" w14:textId="77777777" w:rsidR="00767A31" w:rsidRPr="009E0F89" w:rsidRDefault="00767A31" w:rsidP="009E0F89">
      <w:pPr>
        <w:ind w:left="142" w:hanging="142"/>
        <w:jc w:val="both"/>
        <w:rPr>
          <w:rFonts w:ascii="Arial" w:hAnsi="Arial" w:cs="Arial"/>
          <w:b/>
          <w:lang w:eastAsia="en-GB"/>
        </w:rPr>
      </w:pPr>
      <w:r w:rsidRPr="009E0F89">
        <w:rPr>
          <w:rFonts w:ascii="Arial" w:hAnsi="Arial" w:cs="Arial"/>
          <w:b/>
          <w:lang w:eastAsia="en-GB"/>
        </w:rPr>
        <w:t>Background</w:t>
      </w:r>
    </w:p>
    <w:p w14:paraId="1A0333EF" w14:textId="77777777" w:rsidR="006728FE" w:rsidRPr="00EF49B1" w:rsidRDefault="006728FE" w:rsidP="00EF49B1">
      <w:pPr>
        <w:ind w:left="567" w:hanging="567"/>
        <w:jc w:val="both"/>
        <w:rPr>
          <w:rFonts w:ascii="Arial" w:hAnsi="Arial" w:cs="Arial"/>
          <w:i/>
          <w:lang w:eastAsia="en-GB"/>
        </w:rPr>
      </w:pPr>
    </w:p>
    <w:p w14:paraId="07EC15B8" w14:textId="77777777" w:rsidR="00767A31" w:rsidRPr="00AA54D5" w:rsidRDefault="00767A31" w:rsidP="00AA54D5">
      <w:pPr>
        <w:pStyle w:val="ListParagraph"/>
        <w:numPr>
          <w:ilvl w:val="0"/>
          <w:numId w:val="48"/>
        </w:numPr>
        <w:spacing w:line="260" w:lineRule="exact"/>
        <w:ind w:left="567" w:hanging="567"/>
        <w:contextualSpacing/>
        <w:jc w:val="both"/>
        <w:rPr>
          <w:rFonts w:ascii="Arial" w:hAnsi="Arial" w:cs="Arial"/>
          <w:lang w:eastAsia="en-GB"/>
        </w:rPr>
      </w:pPr>
      <w:r w:rsidRPr="00AA54D5">
        <w:rPr>
          <w:rFonts w:ascii="Arial" w:hAnsi="Arial" w:cs="Arial"/>
          <w:lang w:eastAsia="en-GB"/>
        </w:rPr>
        <w:t xml:space="preserve">The term ‘broadening the role’ refers to an NJC commitment to </w:t>
      </w:r>
      <w:r w:rsidR="00CB6B67" w:rsidRPr="00AA54D5">
        <w:rPr>
          <w:rFonts w:ascii="Arial" w:hAnsi="Arial" w:cs="Arial"/>
          <w:lang w:eastAsia="en-GB"/>
        </w:rPr>
        <w:t>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youth and other social engagement work, inspection and enforcement and multi-agency emergency response (which includes MTFA).</w:t>
      </w:r>
    </w:p>
    <w:p w14:paraId="0709E8AC" w14:textId="77777777" w:rsidR="00CB6B67" w:rsidRPr="00EF49B1" w:rsidRDefault="00CB6B67" w:rsidP="00EF49B1">
      <w:pPr>
        <w:pStyle w:val="ListParagraph"/>
        <w:spacing w:line="260" w:lineRule="exact"/>
        <w:contextualSpacing/>
        <w:jc w:val="both"/>
        <w:rPr>
          <w:rFonts w:ascii="Arial" w:hAnsi="Arial" w:cs="Arial"/>
          <w:lang w:eastAsia="en-GB"/>
        </w:rPr>
      </w:pPr>
    </w:p>
    <w:p w14:paraId="222FC423" w14:textId="77777777" w:rsidR="000B760B" w:rsidRPr="00EF49B1" w:rsidRDefault="006728FE" w:rsidP="00AA54D5">
      <w:pPr>
        <w:pStyle w:val="ListParagraph"/>
        <w:numPr>
          <w:ilvl w:val="0"/>
          <w:numId w:val="48"/>
        </w:numPr>
        <w:spacing w:line="260" w:lineRule="exact"/>
        <w:ind w:left="567" w:hanging="567"/>
        <w:contextualSpacing/>
        <w:jc w:val="both"/>
        <w:rPr>
          <w:rFonts w:ascii="Arial" w:hAnsi="Arial" w:cs="Arial"/>
          <w:lang w:eastAsia="en-GB"/>
        </w:rPr>
      </w:pPr>
      <w:r w:rsidRPr="00EF49B1">
        <w:rPr>
          <w:rFonts w:ascii="Arial" w:hAnsi="Arial" w:cs="Arial"/>
          <w:lang w:eastAsia="en-GB"/>
        </w:rPr>
        <w:t xml:space="preserve">A formal pay claim was received from the Employees’ Side of the NJC for LAFRS just prior to its meeting on 1 June. </w:t>
      </w:r>
    </w:p>
    <w:p w14:paraId="1D84284A" w14:textId="77777777" w:rsidR="000B760B" w:rsidRPr="00EF49B1" w:rsidRDefault="000B760B" w:rsidP="00EF49B1">
      <w:pPr>
        <w:pStyle w:val="ListParagraph"/>
        <w:spacing w:line="260" w:lineRule="exact"/>
        <w:ind w:left="567" w:hanging="567"/>
        <w:contextualSpacing/>
        <w:jc w:val="both"/>
        <w:rPr>
          <w:rFonts w:ascii="Arial" w:hAnsi="Arial" w:cs="Arial"/>
          <w:lang w:eastAsia="en-GB"/>
        </w:rPr>
      </w:pPr>
    </w:p>
    <w:p w14:paraId="720A73D9" w14:textId="74299895" w:rsidR="00F45CAD" w:rsidRPr="00EF49B1" w:rsidRDefault="00F45CAD" w:rsidP="00EF49B1">
      <w:pPr>
        <w:pStyle w:val="ListParagraph"/>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Following a number of consultation meetings with UK fire and rescue service Chairs and Chief Fire Officers, a</w:t>
      </w:r>
      <w:r w:rsidR="009C510E" w:rsidRPr="00EF49B1">
        <w:rPr>
          <w:rFonts w:ascii="Arial" w:hAnsi="Arial" w:cs="Arial"/>
          <w:lang w:eastAsia="en-GB"/>
        </w:rPr>
        <w:t xml:space="preserve"> revised negotiating remit, a</w:t>
      </w:r>
      <w:r w:rsidRPr="00EF49B1">
        <w:rPr>
          <w:rFonts w:ascii="Arial" w:hAnsi="Arial" w:cs="Arial"/>
          <w:lang w:eastAsia="en-GB"/>
        </w:rPr>
        <w:t xml:space="preserve">nd detailed joint negotiations, an offer was made in response on 1 July. Copies of the claim and offer are included in circular </w:t>
      </w:r>
      <w:hyperlink r:id="rId13" w:history="1">
        <w:r w:rsidRPr="00EF49B1">
          <w:rPr>
            <w:rStyle w:val="Hyperlink"/>
            <w:rFonts w:ascii="Arial" w:hAnsi="Arial" w:cs="Arial"/>
            <w:lang w:eastAsia="en-GB"/>
          </w:rPr>
          <w:t>EMP/5/17</w:t>
        </w:r>
      </w:hyperlink>
      <w:r w:rsidRPr="00EF49B1">
        <w:rPr>
          <w:rFonts w:ascii="Arial" w:hAnsi="Arial" w:cs="Arial"/>
          <w:lang w:eastAsia="en-GB"/>
        </w:rPr>
        <w:t xml:space="preserve">.  </w:t>
      </w:r>
    </w:p>
    <w:p w14:paraId="160B4B4A" w14:textId="77777777" w:rsidR="00F45CAD" w:rsidRPr="00EF49B1" w:rsidRDefault="00F45CAD" w:rsidP="00EF49B1">
      <w:pPr>
        <w:pStyle w:val="ListParagraph"/>
        <w:rPr>
          <w:rFonts w:ascii="Arial" w:hAnsi="Arial" w:cs="Arial"/>
          <w:lang w:eastAsia="en-GB"/>
        </w:rPr>
      </w:pPr>
    </w:p>
    <w:p w14:paraId="4A54084F" w14:textId="210C05A5" w:rsidR="00CB6B67" w:rsidRPr="00EF49B1" w:rsidRDefault="00F45CAD" w:rsidP="00EF49B1">
      <w:pPr>
        <w:pStyle w:val="ListParagraph"/>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 xml:space="preserve">The Fire Brigades Union subsequently consulted its membership with a recommendation that it was ‘not acceptable’. The offer was rejected on 25 July and the FBU indicated that it would advise its members to no longer participate in work being undertaken through the NJC approved trials under the </w:t>
      </w:r>
      <w:r w:rsidRPr="00EF49B1">
        <w:rPr>
          <w:rFonts w:ascii="Arial" w:hAnsi="Arial" w:cs="Arial"/>
          <w:i/>
          <w:lang w:eastAsia="en-GB"/>
        </w:rPr>
        <w:t>broadening the role</w:t>
      </w:r>
      <w:r w:rsidRPr="00EF49B1">
        <w:rPr>
          <w:rFonts w:ascii="Arial" w:hAnsi="Arial" w:cs="Arial"/>
          <w:lang w:eastAsia="en-GB"/>
        </w:rPr>
        <w:t xml:space="preserve"> negotiation. This would be with effect from 24 August. The 38 trials being undertaken by 36 services across the UK range</w:t>
      </w:r>
      <w:r w:rsidR="009C510E" w:rsidRPr="00EF49B1">
        <w:rPr>
          <w:rFonts w:ascii="Arial" w:hAnsi="Arial" w:cs="Arial"/>
          <w:lang w:eastAsia="en-GB"/>
        </w:rPr>
        <w:t>d</w:t>
      </w:r>
      <w:r w:rsidRPr="00EF49B1">
        <w:rPr>
          <w:rFonts w:ascii="Arial" w:hAnsi="Arial" w:cs="Arial"/>
          <w:lang w:eastAsia="en-GB"/>
        </w:rPr>
        <w:t xml:space="preserve"> from co-responding only, largely in the case of cardiac arrests, (either in specific areas or across a service) including </w:t>
      </w:r>
      <w:proofErr w:type="spellStart"/>
      <w:r w:rsidRPr="00EF49B1">
        <w:rPr>
          <w:rFonts w:ascii="Arial" w:hAnsi="Arial" w:cs="Arial"/>
          <w:lang w:eastAsia="en-GB"/>
        </w:rPr>
        <w:t>wholetime</w:t>
      </w:r>
      <w:proofErr w:type="spellEnd"/>
      <w:r w:rsidRPr="00EF49B1">
        <w:rPr>
          <w:rFonts w:ascii="Arial" w:hAnsi="Arial" w:cs="Arial"/>
          <w:lang w:eastAsia="en-GB"/>
        </w:rPr>
        <w:t xml:space="preserve"> and/or retained personnel, to trials that include</w:t>
      </w:r>
      <w:r w:rsidR="009C510E" w:rsidRPr="00EF49B1">
        <w:rPr>
          <w:rFonts w:ascii="Arial" w:hAnsi="Arial" w:cs="Arial"/>
          <w:lang w:eastAsia="en-GB"/>
        </w:rPr>
        <w:t>d</w:t>
      </w:r>
      <w:r w:rsidRPr="00EF49B1">
        <w:rPr>
          <w:rFonts w:ascii="Arial" w:hAnsi="Arial" w:cs="Arial"/>
          <w:lang w:eastAsia="en-GB"/>
        </w:rPr>
        <w:t xml:space="preserve"> much wider work ranging from slips, trips and falls assessments and winter warmth assessments to offering e.g. alcohol harm and reduction advice, and/or dementia advice providing referral and signposting opportunities as appropriate</w:t>
      </w:r>
      <w:r w:rsidR="00767A31" w:rsidRPr="00EF49B1">
        <w:rPr>
          <w:rFonts w:ascii="Arial" w:hAnsi="Arial" w:cs="Arial"/>
          <w:lang w:eastAsia="en-GB"/>
        </w:rPr>
        <w:t xml:space="preserve">. </w:t>
      </w:r>
    </w:p>
    <w:p w14:paraId="14CFA1E8" w14:textId="77777777" w:rsidR="00CB6B67" w:rsidRPr="00EF49B1" w:rsidRDefault="00CB6B67" w:rsidP="00EF49B1">
      <w:pPr>
        <w:pStyle w:val="ListParagraph"/>
        <w:widowControl w:val="0"/>
        <w:overflowPunct w:val="0"/>
        <w:autoSpaceDE w:val="0"/>
        <w:autoSpaceDN w:val="0"/>
        <w:adjustRightInd w:val="0"/>
        <w:spacing w:line="276" w:lineRule="auto"/>
        <w:ind w:left="567"/>
        <w:contextualSpacing/>
        <w:jc w:val="both"/>
        <w:textAlignment w:val="baseline"/>
        <w:rPr>
          <w:rFonts w:ascii="Arial" w:hAnsi="Arial" w:cs="Arial"/>
          <w:lang w:eastAsia="en-GB"/>
        </w:rPr>
      </w:pPr>
    </w:p>
    <w:p w14:paraId="7C8307A3" w14:textId="77777777" w:rsidR="00F45CAD" w:rsidRPr="00EF49B1" w:rsidRDefault="00F45CAD" w:rsidP="00EF49B1">
      <w:pPr>
        <w:pStyle w:val="ListParagraph"/>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 xml:space="preserve">Much of the concern indicated by the union was related to the uncertainty about stages 2 and beyond of the pay offer, therefore in further joint discussions we focussed on providing reassurance of the National Employers’ commitment and intent, explaining that without a firm commitment from governments on future additional funding it was impossible for the National Employers to make categorical future commitments on pay. That correspondence can be found in the various </w:t>
      </w:r>
      <w:hyperlink r:id="rId14" w:history="1">
        <w:r w:rsidRPr="00EF49B1">
          <w:rPr>
            <w:rStyle w:val="Hyperlink"/>
            <w:rFonts w:ascii="Arial" w:hAnsi="Arial" w:cs="Arial"/>
            <w:lang w:eastAsia="en-GB"/>
          </w:rPr>
          <w:t>employer</w:t>
        </w:r>
      </w:hyperlink>
      <w:r w:rsidRPr="00EF49B1">
        <w:rPr>
          <w:rFonts w:ascii="Arial" w:hAnsi="Arial" w:cs="Arial"/>
          <w:lang w:eastAsia="en-GB"/>
        </w:rPr>
        <w:t xml:space="preserve"> and </w:t>
      </w:r>
      <w:hyperlink r:id="rId15" w:history="1">
        <w:r w:rsidRPr="00EF49B1">
          <w:rPr>
            <w:rStyle w:val="Hyperlink"/>
            <w:rFonts w:ascii="Arial" w:hAnsi="Arial" w:cs="Arial"/>
            <w:lang w:eastAsia="en-GB"/>
          </w:rPr>
          <w:t>joint</w:t>
        </w:r>
      </w:hyperlink>
      <w:r w:rsidRPr="00EF49B1">
        <w:rPr>
          <w:rFonts w:ascii="Arial" w:hAnsi="Arial" w:cs="Arial"/>
          <w:lang w:eastAsia="en-GB"/>
        </w:rPr>
        <w:t xml:space="preserve"> circulars. Oher concerns raised such as some of the learning points from the indepen</w:t>
      </w:r>
      <w:r w:rsidR="009C510E" w:rsidRPr="00EF49B1">
        <w:rPr>
          <w:rFonts w:ascii="Arial" w:hAnsi="Arial" w:cs="Arial"/>
          <w:lang w:eastAsia="en-GB"/>
        </w:rPr>
        <w:t>dent evaluation of the trials a</w:t>
      </w:r>
      <w:r w:rsidRPr="00EF49B1">
        <w:rPr>
          <w:rFonts w:ascii="Arial" w:hAnsi="Arial" w:cs="Arial"/>
          <w:lang w:eastAsia="en-GB"/>
        </w:rPr>
        <w:t xml:space="preserve">re being taken </w:t>
      </w:r>
      <w:r w:rsidRPr="00EF49B1">
        <w:rPr>
          <w:rFonts w:ascii="Arial" w:hAnsi="Arial" w:cs="Arial"/>
          <w:lang w:eastAsia="en-GB"/>
        </w:rPr>
        <w:lastRenderedPageBreak/>
        <w:t>forward through an NJC joint Technical Working Group. Reference was also made by the FBU to some local difficulties.</w:t>
      </w:r>
      <w:r w:rsidR="009C510E" w:rsidRPr="00EF49B1">
        <w:rPr>
          <w:rFonts w:ascii="Arial" w:hAnsi="Arial" w:cs="Arial"/>
          <w:lang w:eastAsia="en-GB"/>
        </w:rPr>
        <w:t xml:space="preserve"> We asked for specific details i</w:t>
      </w:r>
      <w:r w:rsidRPr="00EF49B1">
        <w:rPr>
          <w:rFonts w:ascii="Arial" w:hAnsi="Arial" w:cs="Arial"/>
          <w:lang w:eastAsia="en-GB"/>
        </w:rPr>
        <w:t xml:space="preserve">n order to be able to explore such concerns. That clarification has not yet been received although we understand the FBU is seeking details from its local representatives.   </w:t>
      </w:r>
    </w:p>
    <w:p w14:paraId="49C8E78F" w14:textId="77777777" w:rsidR="009C510E" w:rsidRPr="00EF49B1" w:rsidRDefault="009C510E" w:rsidP="00EF49B1">
      <w:pPr>
        <w:pStyle w:val="ListParagraph"/>
        <w:widowControl w:val="0"/>
        <w:overflowPunct w:val="0"/>
        <w:autoSpaceDE w:val="0"/>
        <w:autoSpaceDN w:val="0"/>
        <w:adjustRightInd w:val="0"/>
        <w:spacing w:line="276" w:lineRule="auto"/>
        <w:ind w:left="567"/>
        <w:contextualSpacing/>
        <w:jc w:val="both"/>
        <w:textAlignment w:val="baseline"/>
        <w:rPr>
          <w:rFonts w:ascii="Arial" w:hAnsi="Arial" w:cs="Arial"/>
          <w:lang w:eastAsia="en-GB"/>
        </w:rPr>
      </w:pPr>
    </w:p>
    <w:p w14:paraId="3B682FCB" w14:textId="77777777" w:rsidR="00F45CAD" w:rsidRPr="00EF49B1" w:rsidRDefault="00F45CAD" w:rsidP="00EF49B1">
      <w:pPr>
        <w:pStyle w:val="ListParagraph"/>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 xml:space="preserve">Consequently, the FBU’s National Executive decided to consult its membership again, this time with a recommendation to accept. While the consultation was taking place work undertaken through the NJC trials would remain unaffected. </w:t>
      </w:r>
    </w:p>
    <w:p w14:paraId="26FE463B" w14:textId="77777777" w:rsidR="00F45CAD" w:rsidRPr="00EF49B1" w:rsidRDefault="00F45CAD" w:rsidP="00EF49B1">
      <w:pPr>
        <w:pStyle w:val="ListParagraph"/>
        <w:rPr>
          <w:rFonts w:ascii="Arial" w:hAnsi="Arial" w:cs="Arial"/>
          <w:lang w:eastAsia="en-GB"/>
        </w:rPr>
      </w:pPr>
    </w:p>
    <w:p w14:paraId="03D903DA" w14:textId="3C18D6CF" w:rsidR="00F45CAD" w:rsidRPr="00EF49B1" w:rsidRDefault="00F45CAD" w:rsidP="00EF49B1">
      <w:pPr>
        <w:pStyle w:val="ListParagraph"/>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 xml:space="preserve">The consultation closed on 13 September. The position of reject remained the case and the FBU advised its members to withdraw their support for work undertaken through the trials. They also indicated however that they wish to remain engaged in the negotiation.  </w:t>
      </w:r>
    </w:p>
    <w:p w14:paraId="37758170" w14:textId="77777777" w:rsidR="00F45CAD" w:rsidRPr="00EF49B1" w:rsidRDefault="00F45CAD" w:rsidP="00EF49B1">
      <w:pPr>
        <w:pStyle w:val="ListParagraph"/>
        <w:rPr>
          <w:rFonts w:ascii="Arial" w:hAnsi="Arial" w:cs="Arial"/>
          <w:lang w:eastAsia="en-GB"/>
        </w:rPr>
      </w:pPr>
    </w:p>
    <w:p w14:paraId="31F364DA" w14:textId="77777777" w:rsidR="00F45CAD" w:rsidRPr="00EF49B1" w:rsidRDefault="00F45CAD" w:rsidP="00EF49B1">
      <w:pPr>
        <w:pStyle w:val="ListParagraph"/>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 xml:space="preserve">Rejection of the offer is clearly disappointing as too is the FBU statement to its members about involvement in work related to the trials. However, it remains the intention of the National Employers to reach agreement on broadening the role, which covers matters wider than those in the trials including Marauding Terrorist Firearms response (MTFA) and as such it too wishes to remain engaged in the negotiation. </w:t>
      </w:r>
    </w:p>
    <w:p w14:paraId="6170DDC1" w14:textId="77777777" w:rsidR="00F45CAD" w:rsidRPr="00EF49B1" w:rsidRDefault="00F45CAD" w:rsidP="00EF49B1">
      <w:pPr>
        <w:pStyle w:val="ListParagraph"/>
        <w:rPr>
          <w:rFonts w:ascii="Arial" w:hAnsi="Arial" w:cs="Arial"/>
          <w:lang w:eastAsia="en-GB"/>
        </w:rPr>
      </w:pPr>
    </w:p>
    <w:p w14:paraId="41F817CB" w14:textId="3BCA2F99" w:rsidR="009C510E" w:rsidRPr="00EF49B1" w:rsidRDefault="00F45CAD" w:rsidP="00EF49B1">
      <w:pPr>
        <w:pStyle w:val="ListParagraph"/>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The 2.0</w:t>
      </w:r>
      <w:r w:rsidR="009E0F89">
        <w:rPr>
          <w:rFonts w:ascii="Arial" w:hAnsi="Arial" w:cs="Arial"/>
          <w:lang w:eastAsia="en-GB"/>
        </w:rPr>
        <w:t xml:space="preserve"> per cent</w:t>
      </w:r>
      <w:r w:rsidRPr="00EF49B1">
        <w:rPr>
          <w:rFonts w:ascii="Arial" w:hAnsi="Arial" w:cs="Arial"/>
          <w:lang w:eastAsia="en-GB"/>
        </w:rPr>
        <w:t xml:space="preserve"> at stage 1 of the offer was dependent upon continuation of the trials and the position in respect of MTFA remaining unaffected. </w:t>
      </w:r>
    </w:p>
    <w:p w14:paraId="65B5A90D" w14:textId="77777777" w:rsidR="009C510E" w:rsidRPr="00EF49B1" w:rsidRDefault="009C510E" w:rsidP="00EF49B1">
      <w:pPr>
        <w:pStyle w:val="ListParagraph"/>
        <w:rPr>
          <w:rFonts w:ascii="Arial" w:hAnsi="Arial" w:cs="Arial"/>
          <w:lang w:eastAsia="en-GB"/>
        </w:rPr>
      </w:pPr>
    </w:p>
    <w:p w14:paraId="05233D8E" w14:textId="77777777" w:rsidR="00767A31" w:rsidRPr="009E0F89" w:rsidRDefault="00767A31" w:rsidP="009E0F89">
      <w:pPr>
        <w:pStyle w:val="ListParagraph"/>
        <w:ind w:left="153" w:hanging="153"/>
        <w:rPr>
          <w:rFonts w:ascii="Arial" w:hAnsi="Arial" w:cs="Arial"/>
          <w:b/>
          <w:lang w:eastAsia="en-GB"/>
        </w:rPr>
      </w:pPr>
      <w:r w:rsidRPr="009E0F89">
        <w:rPr>
          <w:rFonts w:ascii="Arial" w:hAnsi="Arial" w:cs="Arial"/>
          <w:b/>
          <w:lang w:eastAsia="en-GB"/>
        </w:rPr>
        <w:t>Current position</w:t>
      </w:r>
    </w:p>
    <w:p w14:paraId="33FD1E4B" w14:textId="77777777" w:rsidR="00767A31" w:rsidRPr="00EF49B1" w:rsidRDefault="00767A31" w:rsidP="00EF49B1">
      <w:pPr>
        <w:pStyle w:val="ListParagraph"/>
        <w:rPr>
          <w:rFonts w:ascii="Arial" w:hAnsi="Arial" w:cs="Arial"/>
          <w:lang w:eastAsia="en-GB"/>
        </w:rPr>
      </w:pPr>
    </w:p>
    <w:p w14:paraId="107FF572" w14:textId="6C5E1092" w:rsidR="000B760B" w:rsidRPr="00EF49B1" w:rsidRDefault="00F45CAD" w:rsidP="00EF49B1">
      <w:pPr>
        <w:pStyle w:val="ListParagraph"/>
        <w:widowControl w:val="0"/>
        <w:numPr>
          <w:ilvl w:val="0"/>
          <w:numId w:val="45"/>
        </w:numPr>
        <w:overflowPunct w:val="0"/>
        <w:autoSpaceDE w:val="0"/>
        <w:autoSpaceDN w:val="0"/>
        <w:adjustRightInd w:val="0"/>
        <w:spacing w:line="260" w:lineRule="exact"/>
        <w:ind w:left="567" w:hanging="567"/>
        <w:contextualSpacing/>
        <w:jc w:val="both"/>
        <w:textAlignment w:val="baseline"/>
        <w:rPr>
          <w:rFonts w:ascii="Arial" w:hAnsi="Arial" w:cs="Arial"/>
          <w:lang w:eastAsia="en-GB"/>
        </w:rPr>
      </w:pPr>
      <w:r w:rsidRPr="00EF49B1">
        <w:rPr>
          <w:rFonts w:ascii="Arial" w:hAnsi="Arial" w:cs="Arial"/>
          <w:lang w:eastAsia="en-GB"/>
        </w:rPr>
        <w:t>At the time of writing, the Employers</w:t>
      </w:r>
      <w:r w:rsidR="009C510E" w:rsidRPr="00EF49B1">
        <w:rPr>
          <w:rFonts w:ascii="Arial" w:hAnsi="Arial" w:cs="Arial"/>
          <w:lang w:eastAsia="en-GB"/>
        </w:rPr>
        <w:t xml:space="preserve">’ </w:t>
      </w:r>
      <w:r w:rsidR="00095926" w:rsidRPr="00EF49B1">
        <w:rPr>
          <w:rFonts w:ascii="Arial" w:hAnsi="Arial" w:cs="Arial"/>
          <w:lang w:eastAsia="en-GB"/>
        </w:rPr>
        <w:t>S</w:t>
      </w:r>
      <w:r w:rsidR="009C510E" w:rsidRPr="00EF49B1">
        <w:rPr>
          <w:rFonts w:ascii="Arial" w:hAnsi="Arial" w:cs="Arial"/>
          <w:lang w:eastAsia="en-GB"/>
        </w:rPr>
        <w:t>ide of the NJC h</w:t>
      </w:r>
      <w:r w:rsidR="00095926" w:rsidRPr="00EF49B1">
        <w:rPr>
          <w:rFonts w:ascii="Arial" w:hAnsi="Arial" w:cs="Arial"/>
          <w:lang w:eastAsia="en-GB"/>
        </w:rPr>
        <w:t>as suggested to the Employees’ S</w:t>
      </w:r>
      <w:r w:rsidR="009C510E" w:rsidRPr="00EF49B1">
        <w:rPr>
          <w:rFonts w:ascii="Arial" w:hAnsi="Arial" w:cs="Arial"/>
          <w:lang w:eastAsia="en-GB"/>
        </w:rPr>
        <w:t xml:space="preserve">ide that </w:t>
      </w:r>
      <w:r w:rsidR="00381C72" w:rsidRPr="00EF49B1">
        <w:rPr>
          <w:rFonts w:ascii="Arial" w:hAnsi="Arial" w:cs="Arial"/>
          <w:lang w:eastAsia="en-GB"/>
        </w:rPr>
        <w:t>w</w:t>
      </w:r>
      <w:r w:rsidR="00095926" w:rsidRPr="00EF49B1">
        <w:rPr>
          <w:rFonts w:ascii="Arial" w:hAnsi="Arial" w:cs="Arial"/>
          <w:lang w:eastAsia="en-GB"/>
        </w:rPr>
        <w:t>hile discussions continue to identify a mutually acceptable position, we reach agreement now to uplift pay across the board by 1.0</w:t>
      </w:r>
      <w:r w:rsidR="009E0F89">
        <w:rPr>
          <w:rFonts w:ascii="Arial" w:hAnsi="Arial" w:cs="Arial"/>
          <w:lang w:eastAsia="en-GB"/>
        </w:rPr>
        <w:t xml:space="preserve"> per cent</w:t>
      </w:r>
      <w:r w:rsidR="00095926" w:rsidRPr="00EF49B1">
        <w:rPr>
          <w:rFonts w:ascii="Arial" w:hAnsi="Arial" w:cs="Arial"/>
          <w:lang w:eastAsia="en-GB"/>
        </w:rPr>
        <w:t>, including continual professional development payments, and backdated to 1st July 2017</w:t>
      </w:r>
      <w:r w:rsidR="00381C72" w:rsidRPr="00EF49B1">
        <w:rPr>
          <w:rFonts w:ascii="Arial" w:hAnsi="Arial" w:cs="Arial"/>
          <w:lang w:eastAsia="en-GB"/>
        </w:rPr>
        <w:t xml:space="preserve">. A copy of the letter is contained in circular </w:t>
      </w:r>
      <w:hyperlink r:id="rId16" w:history="1">
        <w:r w:rsidR="00381C72" w:rsidRPr="00EF49B1">
          <w:rPr>
            <w:rStyle w:val="Hyperlink"/>
            <w:rFonts w:ascii="Arial" w:hAnsi="Arial" w:cs="Arial"/>
            <w:lang w:eastAsia="en-GB"/>
          </w:rPr>
          <w:t>EMP/10/17</w:t>
        </w:r>
      </w:hyperlink>
      <w:r w:rsidR="00381C72" w:rsidRPr="00EF49B1">
        <w:rPr>
          <w:rFonts w:ascii="Arial" w:hAnsi="Arial" w:cs="Arial"/>
          <w:lang w:eastAsia="en-GB"/>
        </w:rPr>
        <w:t>.  A response is awaited</w:t>
      </w:r>
      <w:r w:rsidR="000B1DBD">
        <w:rPr>
          <w:rFonts w:ascii="Arial" w:hAnsi="Arial" w:cs="Arial"/>
          <w:lang w:eastAsia="en-GB"/>
        </w:rPr>
        <w:t>.</w:t>
      </w:r>
      <w:r w:rsidR="00767A31" w:rsidRPr="00EF49B1">
        <w:rPr>
          <w:rFonts w:ascii="Arial" w:hAnsi="Arial" w:cs="Arial"/>
          <w:lang w:eastAsia="en-GB"/>
        </w:rPr>
        <w:t xml:space="preserve"> In the meantime FRAs</w:t>
      </w:r>
      <w:r w:rsidR="00381C72" w:rsidRPr="00EF49B1">
        <w:rPr>
          <w:rFonts w:ascii="Arial" w:hAnsi="Arial" w:cs="Arial"/>
          <w:lang w:eastAsia="en-GB"/>
        </w:rPr>
        <w:t xml:space="preserve"> have been advised that no action should be taken. </w:t>
      </w:r>
    </w:p>
    <w:p w14:paraId="17F7D3DC" w14:textId="77777777" w:rsidR="00381C72" w:rsidRPr="00EF49B1" w:rsidRDefault="00381C72" w:rsidP="00EF49B1">
      <w:pPr>
        <w:pStyle w:val="ListParagraph"/>
        <w:rPr>
          <w:rFonts w:ascii="Arial" w:hAnsi="Arial" w:cs="Arial"/>
          <w:lang w:eastAsia="en-GB"/>
        </w:rPr>
      </w:pPr>
    </w:p>
    <w:p w14:paraId="1987504D" w14:textId="2AEC3AB8" w:rsidR="00377475" w:rsidRPr="00EF49B1" w:rsidRDefault="00381C72" w:rsidP="00EF49B1">
      <w:pPr>
        <w:pStyle w:val="ListParagraph"/>
        <w:widowControl w:val="0"/>
        <w:numPr>
          <w:ilvl w:val="0"/>
          <w:numId w:val="45"/>
        </w:numPr>
        <w:overflowPunct w:val="0"/>
        <w:autoSpaceDE w:val="0"/>
        <w:autoSpaceDN w:val="0"/>
        <w:adjustRightInd w:val="0"/>
        <w:spacing w:line="260" w:lineRule="exact"/>
        <w:ind w:left="567" w:hanging="567"/>
        <w:contextualSpacing/>
        <w:jc w:val="both"/>
        <w:textAlignment w:val="baseline"/>
        <w:rPr>
          <w:rFonts w:ascii="Arial" w:hAnsi="Arial" w:cs="Arial"/>
          <w:lang w:eastAsia="en-GB"/>
        </w:rPr>
      </w:pPr>
      <w:r w:rsidRPr="00EF49B1">
        <w:rPr>
          <w:rFonts w:ascii="Arial" w:hAnsi="Arial" w:cs="Arial"/>
          <w:lang w:eastAsia="en-GB"/>
        </w:rPr>
        <w:t>At the NJC meeting on 5 October both employer and employee parties to the NJC expressed their determination to identify a mutually acceptable deal on broadening the role including pay issues</w:t>
      </w:r>
      <w:r w:rsidR="00D70570">
        <w:rPr>
          <w:rFonts w:ascii="Arial" w:hAnsi="Arial" w:cs="Arial"/>
          <w:lang w:eastAsia="en-GB"/>
        </w:rPr>
        <w:t xml:space="preserve"> as soon as possible</w:t>
      </w:r>
      <w:r w:rsidRPr="00EF49B1">
        <w:rPr>
          <w:rFonts w:ascii="Arial" w:hAnsi="Arial" w:cs="Arial"/>
          <w:lang w:eastAsia="en-GB"/>
        </w:rPr>
        <w:t xml:space="preserve">. That negotiation </w:t>
      </w:r>
      <w:r w:rsidR="00EE6B9B">
        <w:rPr>
          <w:rFonts w:ascii="Arial" w:hAnsi="Arial" w:cs="Arial"/>
          <w:lang w:eastAsia="en-GB"/>
        </w:rPr>
        <w:t>is</w:t>
      </w:r>
      <w:r w:rsidRPr="00EF49B1">
        <w:rPr>
          <w:rFonts w:ascii="Arial" w:hAnsi="Arial" w:cs="Arial"/>
          <w:lang w:eastAsia="en-GB"/>
        </w:rPr>
        <w:t xml:space="preserve"> continu</w:t>
      </w:r>
      <w:r w:rsidR="00EE6B9B">
        <w:rPr>
          <w:rFonts w:ascii="Arial" w:hAnsi="Arial" w:cs="Arial"/>
          <w:lang w:eastAsia="en-GB"/>
        </w:rPr>
        <w:t>ing</w:t>
      </w:r>
      <w:r w:rsidRPr="00EF49B1">
        <w:rPr>
          <w:rFonts w:ascii="Arial" w:hAnsi="Arial" w:cs="Arial"/>
          <w:lang w:eastAsia="en-GB"/>
        </w:rPr>
        <w:t xml:space="preserve">. </w:t>
      </w:r>
    </w:p>
    <w:p w14:paraId="77206858" w14:textId="77777777" w:rsidR="00377475" w:rsidRPr="00EF49B1" w:rsidRDefault="00377475" w:rsidP="00EF49B1">
      <w:pPr>
        <w:pStyle w:val="ListParagraph"/>
        <w:rPr>
          <w:rFonts w:ascii="Arial" w:hAnsi="Arial" w:cs="Arial"/>
          <w:lang w:eastAsia="en-GB"/>
        </w:rPr>
      </w:pPr>
    </w:p>
    <w:p w14:paraId="314FF806" w14:textId="77777777" w:rsidR="00377475" w:rsidRPr="00EF49B1" w:rsidRDefault="00381C72" w:rsidP="00EF49B1">
      <w:pPr>
        <w:pStyle w:val="ListParagraph"/>
        <w:widowControl w:val="0"/>
        <w:numPr>
          <w:ilvl w:val="0"/>
          <w:numId w:val="45"/>
        </w:numPr>
        <w:overflowPunct w:val="0"/>
        <w:autoSpaceDE w:val="0"/>
        <w:autoSpaceDN w:val="0"/>
        <w:adjustRightInd w:val="0"/>
        <w:spacing w:line="260" w:lineRule="exact"/>
        <w:ind w:left="567" w:hanging="567"/>
        <w:contextualSpacing/>
        <w:jc w:val="both"/>
        <w:textAlignment w:val="baseline"/>
        <w:rPr>
          <w:rFonts w:ascii="Arial" w:hAnsi="Arial" w:cs="Arial"/>
          <w:lang w:eastAsia="en-GB"/>
        </w:rPr>
      </w:pPr>
      <w:r w:rsidRPr="00EF49B1">
        <w:rPr>
          <w:rFonts w:ascii="Arial" w:hAnsi="Arial" w:cs="Arial"/>
          <w:lang w:eastAsia="en-GB"/>
        </w:rPr>
        <w:t xml:space="preserve">Both parties remain committed also to joint political lobbying in respect of sustainable funding. As part of that continued work a parliamentary event is currently being planned for November. </w:t>
      </w:r>
      <w:r w:rsidR="00377475" w:rsidRPr="00EF49B1">
        <w:rPr>
          <w:rFonts w:ascii="Arial" w:hAnsi="Arial" w:cs="Arial"/>
          <w:lang w:eastAsia="en-GB"/>
        </w:rPr>
        <w:t xml:space="preserve">The NJC has also commissioned </w:t>
      </w:r>
      <w:r w:rsidR="00377475" w:rsidRPr="00EF49B1">
        <w:rPr>
          <w:rFonts w:ascii="Arial" w:hAnsi="Arial" w:cs="Arial"/>
          <w:i/>
          <w:lang w:eastAsia="en-GB"/>
        </w:rPr>
        <w:t>New Economy</w:t>
      </w:r>
      <w:r w:rsidR="00377475" w:rsidRPr="00EF49B1">
        <w:rPr>
          <w:rFonts w:ascii="Arial" w:hAnsi="Arial" w:cs="Arial"/>
          <w:lang w:eastAsia="en-GB"/>
        </w:rPr>
        <w:t xml:space="preserve"> to build upon the work of the independent evaluation of the trials by the University of Hertfordshire from a cost benefit analysis perspective in order to support that lobbying. </w:t>
      </w:r>
    </w:p>
    <w:p w14:paraId="63EAC1FD" w14:textId="77777777" w:rsidR="00377475" w:rsidRPr="00EF49B1" w:rsidRDefault="00377475" w:rsidP="00EF49B1">
      <w:pPr>
        <w:pStyle w:val="ListParagraph"/>
        <w:rPr>
          <w:rFonts w:ascii="Arial" w:hAnsi="Arial" w:cs="Arial"/>
          <w:lang w:eastAsia="en-GB"/>
        </w:rPr>
      </w:pPr>
    </w:p>
    <w:p w14:paraId="4020EF83" w14:textId="77777777" w:rsidR="00381C72" w:rsidRPr="00EF49B1" w:rsidRDefault="00377475" w:rsidP="00EF49B1">
      <w:pPr>
        <w:pStyle w:val="ListParagraph"/>
        <w:widowControl w:val="0"/>
        <w:numPr>
          <w:ilvl w:val="0"/>
          <w:numId w:val="45"/>
        </w:numPr>
        <w:overflowPunct w:val="0"/>
        <w:autoSpaceDE w:val="0"/>
        <w:autoSpaceDN w:val="0"/>
        <w:adjustRightInd w:val="0"/>
        <w:spacing w:line="260" w:lineRule="exact"/>
        <w:ind w:left="567" w:hanging="567"/>
        <w:contextualSpacing/>
        <w:jc w:val="both"/>
        <w:textAlignment w:val="baseline"/>
        <w:rPr>
          <w:rFonts w:ascii="Arial" w:hAnsi="Arial" w:cs="Arial"/>
          <w:lang w:eastAsia="en-GB"/>
        </w:rPr>
      </w:pPr>
      <w:r w:rsidRPr="00EF49B1">
        <w:rPr>
          <w:rFonts w:ascii="Arial" w:hAnsi="Arial" w:cs="Arial"/>
          <w:lang w:eastAsia="en-GB"/>
        </w:rPr>
        <w:t>T</w:t>
      </w:r>
      <w:r w:rsidR="00381C72" w:rsidRPr="00EF49B1">
        <w:rPr>
          <w:rFonts w:ascii="Arial" w:hAnsi="Arial" w:cs="Arial"/>
          <w:lang w:eastAsia="en-GB"/>
        </w:rPr>
        <w:t xml:space="preserve">he work of the </w:t>
      </w:r>
      <w:r w:rsidRPr="00EF49B1">
        <w:rPr>
          <w:rFonts w:ascii="Arial" w:hAnsi="Arial" w:cs="Arial"/>
          <w:lang w:eastAsia="en-GB"/>
        </w:rPr>
        <w:t xml:space="preserve">NJC’s </w:t>
      </w:r>
      <w:r w:rsidR="00381C72" w:rsidRPr="00EF49B1">
        <w:rPr>
          <w:rFonts w:ascii="Arial" w:hAnsi="Arial" w:cs="Arial"/>
          <w:lang w:eastAsia="en-GB"/>
        </w:rPr>
        <w:t>joint Technical Working Group which is looking a</w:t>
      </w:r>
      <w:r w:rsidR="00EE6B9B">
        <w:rPr>
          <w:rFonts w:ascii="Arial" w:hAnsi="Arial" w:cs="Arial"/>
          <w:lang w:eastAsia="en-GB"/>
        </w:rPr>
        <w:t>t</w:t>
      </w:r>
      <w:r w:rsidR="00381C72" w:rsidRPr="00EF49B1">
        <w:rPr>
          <w:rFonts w:ascii="Arial" w:hAnsi="Arial" w:cs="Arial"/>
          <w:lang w:eastAsia="en-GB"/>
        </w:rPr>
        <w:t xml:space="preserve"> some of the learning points from the trials e.g. mental wellbeing issues, training, equipment, mobilisation and inoculations is also continuing. </w:t>
      </w:r>
    </w:p>
    <w:p w14:paraId="4A913DF2" w14:textId="77777777" w:rsidR="00AA54D5" w:rsidRDefault="00AA54D5" w:rsidP="00EF49B1">
      <w:pPr>
        <w:jc w:val="both"/>
        <w:rPr>
          <w:rFonts w:ascii="Arial" w:hAnsi="Arial" w:cs="Arial"/>
          <w:i/>
          <w:lang w:eastAsia="en-GB"/>
        </w:rPr>
      </w:pPr>
    </w:p>
    <w:p w14:paraId="41024016" w14:textId="77777777" w:rsidR="006728FE" w:rsidRPr="009E0F89" w:rsidRDefault="006728FE" w:rsidP="00EF49B1">
      <w:pPr>
        <w:jc w:val="both"/>
        <w:rPr>
          <w:rFonts w:ascii="Arial" w:hAnsi="Arial" w:cs="Arial"/>
          <w:b/>
          <w:lang w:eastAsia="en-GB"/>
        </w:rPr>
      </w:pPr>
      <w:r w:rsidRPr="009E0F89">
        <w:rPr>
          <w:rFonts w:ascii="Arial" w:hAnsi="Arial" w:cs="Arial"/>
          <w:b/>
          <w:lang w:eastAsia="en-GB"/>
        </w:rPr>
        <w:lastRenderedPageBreak/>
        <w:t>Inclusive Fire Service Group</w:t>
      </w:r>
    </w:p>
    <w:p w14:paraId="0E61574C" w14:textId="77777777" w:rsidR="006728FE" w:rsidRPr="00EF49B1" w:rsidRDefault="006728FE" w:rsidP="00EF49B1">
      <w:pPr>
        <w:pStyle w:val="ListParagraph"/>
        <w:ind w:hanging="153"/>
        <w:jc w:val="both"/>
        <w:rPr>
          <w:rFonts w:ascii="Arial" w:hAnsi="Arial" w:cs="Arial"/>
          <w:i/>
          <w:lang w:eastAsia="en-GB"/>
        </w:rPr>
      </w:pPr>
    </w:p>
    <w:p w14:paraId="475EC724" w14:textId="77777777" w:rsidR="00632EEC" w:rsidRPr="00EF49B1" w:rsidRDefault="00632EEC" w:rsidP="00EF49B1">
      <w:pPr>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 xml:space="preserve">Members will recall that the Inclusive Fire Service Group was set up by the NJC to assess the current position on equality, diversity, cultural and behavioural issues within the service and to identify guidance in relation to any further strategies that could be used at local level to further encourage improvement. Interested parties such as the National Fire Chiefs Council, Fire Officers Association and Retained Firefighters Union were invited to be involved. The group is chaired by the Independent Chair of the NJC, Linda Dickens. </w:t>
      </w:r>
    </w:p>
    <w:p w14:paraId="1A0A8353" w14:textId="77777777" w:rsidR="00632EEC" w:rsidRDefault="00632EEC" w:rsidP="00EF49B1">
      <w:pPr>
        <w:widowControl w:val="0"/>
        <w:overflowPunct w:val="0"/>
        <w:autoSpaceDE w:val="0"/>
        <w:autoSpaceDN w:val="0"/>
        <w:adjustRightInd w:val="0"/>
        <w:spacing w:line="276" w:lineRule="auto"/>
        <w:ind w:left="567" w:hanging="567"/>
        <w:contextualSpacing/>
        <w:jc w:val="both"/>
        <w:textAlignment w:val="baseline"/>
        <w:rPr>
          <w:rFonts w:ascii="Arial" w:hAnsi="Arial" w:cs="Arial"/>
          <w:lang w:eastAsia="en-GB"/>
        </w:rPr>
      </w:pPr>
    </w:p>
    <w:p w14:paraId="205CD96D" w14:textId="77777777" w:rsidR="00632EEC" w:rsidRPr="00EF49B1" w:rsidRDefault="00786DF6" w:rsidP="00EF49B1">
      <w:pPr>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 xml:space="preserve">Since </w:t>
      </w:r>
      <w:r w:rsidR="00632EEC" w:rsidRPr="00EF49B1">
        <w:rPr>
          <w:rFonts w:ascii="Arial" w:hAnsi="Arial" w:cs="Arial"/>
          <w:lang w:eastAsia="en-GB"/>
        </w:rPr>
        <w:t>the last meeting of the F</w:t>
      </w:r>
      <w:r w:rsidRPr="00EF49B1">
        <w:rPr>
          <w:rFonts w:ascii="Arial" w:hAnsi="Arial" w:cs="Arial"/>
          <w:lang w:eastAsia="en-GB"/>
        </w:rPr>
        <w:t xml:space="preserve">ire Commission </w:t>
      </w:r>
      <w:r w:rsidR="00632EEC" w:rsidRPr="00EF49B1">
        <w:rPr>
          <w:rFonts w:ascii="Arial" w:hAnsi="Arial" w:cs="Arial"/>
          <w:lang w:eastAsia="en-GB"/>
        </w:rPr>
        <w:t>the group, having worked directly with employees, chief fire officers, equality and diversity officers and local union re</w:t>
      </w:r>
      <w:r w:rsidRPr="00EF49B1">
        <w:rPr>
          <w:rFonts w:ascii="Arial" w:hAnsi="Arial" w:cs="Arial"/>
          <w:lang w:eastAsia="en-GB"/>
        </w:rPr>
        <w:t>presentatives from all FRSs, has</w:t>
      </w:r>
      <w:r w:rsidR="00632EEC" w:rsidRPr="00EF49B1">
        <w:rPr>
          <w:rFonts w:ascii="Arial" w:hAnsi="Arial" w:cs="Arial"/>
          <w:lang w:eastAsia="en-GB"/>
        </w:rPr>
        <w:t xml:space="preserve"> completed the evidence gathering phase of its work. I</w:t>
      </w:r>
      <w:r w:rsidRPr="00EF49B1">
        <w:rPr>
          <w:rFonts w:ascii="Arial" w:hAnsi="Arial" w:cs="Arial"/>
          <w:lang w:eastAsia="en-GB"/>
        </w:rPr>
        <w:t>n June it</w:t>
      </w:r>
      <w:r w:rsidR="00632EEC" w:rsidRPr="00EF49B1">
        <w:rPr>
          <w:rFonts w:ascii="Arial" w:hAnsi="Arial" w:cs="Arial"/>
          <w:lang w:eastAsia="en-GB"/>
        </w:rPr>
        <w:t xml:space="preserve"> released a number of </w:t>
      </w:r>
      <w:hyperlink r:id="rId17" w:history="1">
        <w:r w:rsidR="00632EEC" w:rsidRPr="00EF49B1">
          <w:rPr>
            <w:rStyle w:val="Hyperlink"/>
            <w:rFonts w:ascii="Arial" w:hAnsi="Arial" w:cs="Arial"/>
            <w:lang w:eastAsia="en-GB"/>
          </w:rPr>
          <w:t>improvement strategies</w:t>
        </w:r>
      </w:hyperlink>
      <w:r w:rsidR="00632EEC" w:rsidRPr="00EF49B1">
        <w:rPr>
          <w:rFonts w:ascii="Arial" w:hAnsi="Arial" w:cs="Arial"/>
          <w:lang w:eastAsia="en-GB"/>
        </w:rPr>
        <w:t xml:space="preserve"> asking that they be considered at both officer and member level and that a response be provided indicating the strategies that will be taken forward, the timescale within which it was expected to do so, the improvement it was expected will result (and by when), and who would be taking the lead from senior officer and member perspectives (the assumption being it will be the chief fire officer from a senior officer perspective).</w:t>
      </w:r>
    </w:p>
    <w:p w14:paraId="250DEF02" w14:textId="77777777" w:rsidR="00632EEC" w:rsidRPr="00EF49B1" w:rsidRDefault="00632EEC" w:rsidP="00EF49B1">
      <w:pPr>
        <w:widowControl w:val="0"/>
        <w:overflowPunct w:val="0"/>
        <w:autoSpaceDE w:val="0"/>
        <w:autoSpaceDN w:val="0"/>
        <w:adjustRightInd w:val="0"/>
        <w:spacing w:line="276" w:lineRule="auto"/>
        <w:ind w:left="567" w:hanging="567"/>
        <w:contextualSpacing/>
        <w:jc w:val="both"/>
        <w:textAlignment w:val="baseline"/>
        <w:rPr>
          <w:rFonts w:ascii="Arial" w:hAnsi="Arial" w:cs="Arial"/>
          <w:lang w:eastAsia="en-GB"/>
        </w:rPr>
      </w:pPr>
    </w:p>
    <w:p w14:paraId="2296F359" w14:textId="77777777" w:rsidR="00786DF6" w:rsidRPr="00EF49B1" w:rsidRDefault="00632EEC" w:rsidP="00EF49B1">
      <w:pPr>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Whilst responses are currently being analysed it is clear that reaction to the improvement strategies has been very positive</w:t>
      </w:r>
      <w:r w:rsidR="00786DF6" w:rsidRPr="00EF49B1">
        <w:rPr>
          <w:rFonts w:ascii="Arial" w:hAnsi="Arial" w:cs="Arial"/>
          <w:lang w:eastAsia="en-GB"/>
        </w:rPr>
        <w:t xml:space="preserve"> with just one service indicating it </w:t>
      </w:r>
      <w:r w:rsidRPr="00EF49B1">
        <w:rPr>
          <w:rFonts w:ascii="Arial" w:hAnsi="Arial" w:cs="Arial"/>
          <w:lang w:eastAsia="en-GB"/>
        </w:rPr>
        <w:t xml:space="preserve">would not provide a response. Much good work is taking place within services and there is an openness to adopting new strategies as well. </w:t>
      </w:r>
    </w:p>
    <w:p w14:paraId="14026C16" w14:textId="77777777" w:rsidR="00786DF6" w:rsidRPr="00EF49B1" w:rsidRDefault="00786DF6" w:rsidP="00EF49B1">
      <w:pPr>
        <w:pStyle w:val="ListParagraph"/>
        <w:rPr>
          <w:rFonts w:ascii="Arial" w:hAnsi="Arial" w:cs="Arial"/>
          <w:lang w:eastAsia="en-GB"/>
        </w:rPr>
      </w:pPr>
    </w:p>
    <w:p w14:paraId="3BF937CC" w14:textId="77777777" w:rsidR="00786DF6" w:rsidRDefault="00786DF6" w:rsidP="00EF49B1">
      <w:pPr>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sidRPr="00EF49B1">
        <w:rPr>
          <w:rFonts w:ascii="Arial" w:hAnsi="Arial" w:cs="Arial"/>
          <w:lang w:eastAsia="en-GB"/>
        </w:rPr>
        <w:t xml:space="preserve">A summary report of the responses will be circulated to FRAs and all those involved in, or who engaged with, the work of the group so far. The group will now move into more of a monitoring role. However it will retain its remit around improvement strategies in order to respond to any necessary changes that may be identified through the monitoring or creation of new strategies if different concerns arise. </w:t>
      </w:r>
    </w:p>
    <w:p w14:paraId="62DE629A" w14:textId="77777777" w:rsidR="005F6754" w:rsidRDefault="005F6754" w:rsidP="005F6754">
      <w:pPr>
        <w:pStyle w:val="ListParagraph"/>
        <w:rPr>
          <w:rFonts w:ascii="Arial" w:hAnsi="Arial" w:cs="Arial"/>
          <w:lang w:eastAsia="en-GB"/>
        </w:rPr>
      </w:pPr>
    </w:p>
    <w:p w14:paraId="08799174" w14:textId="77777777" w:rsidR="005F6754" w:rsidRPr="00EF49B1" w:rsidRDefault="005F6754" w:rsidP="00EF49B1">
      <w:pPr>
        <w:widowControl w:val="0"/>
        <w:numPr>
          <w:ilvl w:val="0"/>
          <w:numId w:val="45"/>
        </w:numPr>
        <w:overflowPunct w:val="0"/>
        <w:autoSpaceDE w:val="0"/>
        <w:autoSpaceDN w:val="0"/>
        <w:adjustRightInd w:val="0"/>
        <w:spacing w:line="276" w:lineRule="auto"/>
        <w:ind w:left="567" w:hanging="567"/>
        <w:contextualSpacing/>
        <w:jc w:val="both"/>
        <w:textAlignment w:val="baseline"/>
        <w:rPr>
          <w:rFonts w:ascii="Arial" w:hAnsi="Arial" w:cs="Arial"/>
          <w:lang w:eastAsia="en-GB"/>
        </w:rPr>
      </w:pPr>
      <w:r>
        <w:rPr>
          <w:rFonts w:ascii="Arial" w:hAnsi="Arial" w:cs="Arial"/>
          <w:lang w:eastAsia="en-GB"/>
        </w:rPr>
        <w:t xml:space="preserve">Discussion is taking place with the Home Office about support for one of the strategies, the concept and delivery of a national awareness campaign, which would be broader than that currently in hand in respect of retained duty system employees. </w:t>
      </w:r>
    </w:p>
    <w:p w14:paraId="3ACDCB02" w14:textId="77777777" w:rsidR="00632EEC" w:rsidRPr="00EF49B1" w:rsidRDefault="00632EEC" w:rsidP="00EF49B1">
      <w:pPr>
        <w:widowControl w:val="0"/>
        <w:overflowPunct w:val="0"/>
        <w:autoSpaceDE w:val="0"/>
        <w:autoSpaceDN w:val="0"/>
        <w:adjustRightInd w:val="0"/>
        <w:spacing w:line="276" w:lineRule="auto"/>
        <w:ind w:left="567" w:hanging="567"/>
        <w:contextualSpacing/>
        <w:jc w:val="both"/>
        <w:textAlignment w:val="baseline"/>
        <w:rPr>
          <w:rFonts w:ascii="Arial" w:hAnsi="Arial" w:cs="Arial"/>
          <w:i/>
          <w:lang w:val="en-US"/>
        </w:rPr>
      </w:pPr>
    </w:p>
    <w:p w14:paraId="03F1EA97" w14:textId="77777777" w:rsidR="006728FE" w:rsidRPr="009E0F89" w:rsidRDefault="006728FE" w:rsidP="00EF49B1">
      <w:pPr>
        <w:widowControl w:val="0"/>
        <w:overflowPunct w:val="0"/>
        <w:autoSpaceDE w:val="0"/>
        <w:autoSpaceDN w:val="0"/>
        <w:adjustRightInd w:val="0"/>
        <w:spacing w:line="276" w:lineRule="auto"/>
        <w:ind w:left="567" w:hanging="567"/>
        <w:contextualSpacing/>
        <w:jc w:val="both"/>
        <w:textAlignment w:val="baseline"/>
        <w:rPr>
          <w:rFonts w:ascii="Arial" w:hAnsi="Arial" w:cs="Arial"/>
          <w:b/>
          <w:lang w:val="en-US"/>
        </w:rPr>
      </w:pPr>
      <w:r w:rsidRPr="009E0F89">
        <w:rPr>
          <w:rFonts w:ascii="Arial" w:hAnsi="Arial" w:cs="Arial"/>
          <w:b/>
          <w:lang w:val="en-US"/>
        </w:rPr>
        <w:t>Employment Tribunal cases - pension scheme transitional protection arrangements</w:t>
      </w:r>
    </w:p>
    <w:p w14:paraId="72C154AE" w14:textId="77777777" w:rsidR="00EF49B1" w:rsidRPr="00EF49B1" w:rsidRDefault="00EF49B1" w:rsidP="00EF49B1">
      <w:pPr>
        <w:widowControl w:val="0"/>
        <w:overflowPunct w:val="0"/>
        <w:autoSpaceDE w:val="0"/>
        <w:autoSpaceDN w:val="0"/>
        <w:adjustRightInd w:val="0"/>
        <w:spacing w:line="276" w:lineRule="auto"/>
        <w:ind w:left="567" w:hanging="567"/>
        <w:contextualSpacing/>
        <w:jc w:val="both"/>
        <w:textAlignment w:val="baseline"/>
        <w:rPr>
          <w:rFonts w:ascii="Arial" w:hAnsi="Arial" w:cs="Arial"/>
          <w:i/>
          <w:lang w:val="en-US"/>
        </w:rPr>
      </w:pPr>
    </w:p>
    <w:p w14:paraId="7DDA8F64" w14:textId="77777777" w:rsidR="006728FE" w:rsidRPr="00EF49B1" w:rsidRDefault="00632EEC" w:rsidP="00AA54D5">
      <w:pPr>
        <w:pStyle w:val="ListParagraph"/>
        <w:widowControl w:val="0"/>
        <w:numPr>
          <w:ilvl w:val="0"/>
          <w:numId w:val="48"/>
        </w:numPr>
        <w:overflowPunct w:val="0"/>
        <w:autoSpaceDE w:val="0"/>
        <w:autoSpaceDN w:val="0"/>
        <w:adjustRightInd w:val="0"/>
        <w:spacing w:line="276" w:lineRule="auto"/>
        <w:ind w:left="567" w:hanging="567"/>
        <w:contextualSpacing/>
        <w:jc w:val="both"/>
        <w:textAlignment w:val="baseline"/>
        <w:rPr>
          <w:rFonts w:ascii="Arial" w:hAnsi="Arial" w:cs="Arial"/>
          <w:color w:val="000000"/>
        </w:rPr>
      </w:pPr>
      <w:r w:rsidRPr="00EF49B1">
        <w:rPr>
          <w:rFonts w:ascii="Arial" w:hAnsi="Arial" w:cs="Arial"/>
          <w:lang w:val="en-US"/>
        </w:rPr>
        <w:t xml:space="preserve">Members will recall that the </w:t>
      </w:r>
      <w:r w:rsidR="00976A00" w:rsidRPr="00EF49B1">
        <w:rPr>
          <w:rFonts w:ascii="Arial" w:hAnsi="Arial" w:cs="Arial"/>
          <w:lang w:val="en-US"/>
        </w:rPr>
        <w:t xml:space="preserve">Employment Tribunal found in favour of fire authorities. </w:t>
      </w:r>
      <w:r w:rsidR="006728FE" w:rsidRPr="00EF49B1">
        <w:rPr>
          <w:rFonts w:ascii="Arial" w:hAnsi="Arial" w:cs="Arial"/>
          <w:lang w:val="en-US"/>
        </w:rPr>
        <w:t xml:space="preserve">The FBU, who act on behalf </w:t>
      </w:r>
      <w:r w:rsidR="00976A00" w:rsidRPr="00EF49B1">
        <w:rPr>
          <w:rFonts w:ascii="Arial" w:hAnsi="Arial" w:cs="Arial"/>
          <w:lang w:val="en-US"/>
        </w:rPr>
        <w:t>of the claimants,</w:t>
      </w:r>
      <w:r w:rsidR="006728FE" w:rsidRPr="00EF49B1">
        <w:rPr>
          <w:rFonts w:ascii="Arial" w:hAnsi="Arial" w:cs="Arial"/>
          <w:lang w:val="en-US"/>
        </w:rPr>
        <w:t xml:space="preserve"> lodged an appeal. The E</w:t>
      </w:r>
      <w:r w:rsidR="00546AF7" w:rsidRPr="00EF49B1">
        <w:rPr>
          <w:rFonts w:ascii="Arial" w:hAnsi="Arial" w:cs="Arial"/>
          <w:lang w:val="en-US"/>
        </w:rPr>
        <w:t xml:space="preserve">mployment </w:t>
      </w:r>
      <w:r w:rsidR="006728FE" w:rsidRPr="00EF49B1">
        <w:rPr>
          <w:rFonts w:ascii="Arial" w:hAnsi="Arial" w:cs="Arial"/>
          <w:lang w:val="en-US"/>
        </w:rPr>
        <w:t>A</w:t>
      </w:r>
      <w:r w:rsidR="00546AF7" w:rsidRPr="00EF49B1">
        <w:rPr>
          <w:rFonts w:ascii="Arial" w:hAnsi="Arial" w:cs="Arial"/>
          <w:lang w:val="en-US"/>
        </w:rPr>
        <w:t xml:space="preserve">ppeal </w:t>
      </w:r>
      <w:r w:rsidR="006728FE" w:rsidRPr="00EF49B1">
        <w:rPr>
          <w:rFonts w:ascii="Arial" w:hAnsi="Arial" w:cs="Arial"/>
          <w:lang w:val="en-US"/>
        </w:rPr>
        <w:t>T</w:t>
      </w:r>
      <w:r w:rsidR="00546AF7" w:rsidRPr="00EF49B1">
        <w:rPr>
          <w:rFonts w:ascii="Arial" w:hAnsi="Arial" w:cs="Arial"/>
          <w:lang w:val="en-US"/>
        </w:rPr>
        <w:t>ribunal</w:t>
      </w:r>
      <w:r w:rsidR="006728FE" w:rsidRPr="00EF49B1">
        <w:rPr>
          <w:rFonts w:ascii="Arial" w:hAnsi="Arial" w:cs="Arial"/>
          <w:lang w:val="en-US"/>
        </w:rPr>
        <w:t xml:space="preserve"> decided to join the </w:t>
      </w:r>
      <w:r w:rsidR="002A08D5" w:rsidRPr="00EF49B1">
        <w:rPr>
          <w:rFonts w:ascii="Arial" w:hAnsi="Arial" w:cs="Arial"/>
          <w:lang w:val="en-US"/>
        </w:rPr>
        <w:t>appeal with</w:t>
      </w:r>
      <w:r w:rsidR="006728FE" w:rsidRPr="00EF49B1">
        <w:rPr>
          <w:rFonts w:ascii="Arial" w:hAnsi="Arial" w:cs="Arial"/>
          <w:lang w:val="en-US"/>
        </w:rPr>
        <w:t xml:space="preserve"> that in the McCloud case relating to judges</w:t>
      </w:r>
      <w:r w:rsidR="00546AF7" w:rsidRPr="00EF49B1">
        <w:rPr>
          <w:rFonts w:ascii="Arial" w:hAnsi="Arial" w:cs="Arial"/>
          <w:lang w:val="en-US"/>
        </w:rPr>
        <w:t xml:space="preserve"> (which found in favour of the judges)</w:t>
      </w:r>
      <w:r w:rsidR="006728FE" w:rsidRPr="00EF49B1">
        <w:rPr>
          <w:rFonts w:ascii="Arial" w:hAnsi="Arial" w:cs="Arial"/>
          <w:lang w:val="en-US"/>
        </w:rPr>
        <w:t xml:space="preserve">. </w:t>
      </w:r>
      <w:r w:rsidR="00786DF6" w:rsidRPr="00EF49B1">
        <w:rPr>
          <w:rFonts w:ascii="Arial" w:hAnsi="Arial" w:cs="Arial"/>
          <w:lang w:val="en-US"/>
        </w:rPr>
        <w:t xml:space="preserve">Whilst </w:t>
      </w:r>
      <w:proofErr w:type="spellStart"/>
      <w:r w:rsidR="00786DF6" w:rsidRPr="00EF49B1">
        <w:rPr>
          <w:rFonts w:ascii="Arial" w:hAnsi="Arial" w:cs="Arial"/>
          <w:lang w:val="en-US"/>
        </w:rPr>
        <w:t>recognising</w:t>
      </w:r>
      <w:proofErr w:type="spellEnd"/>
      <w:r w:rsidR="00786DF6" w:rsidRPr="00EF49B1">
        <w:rPr>
          <w:rFonts w:ascii="Arial" w:hAnsi="Arial" w:cs="Arial"/>
          <w:lang w:val="en-US"/>
        </w:rPr>
        <w:t xml:space="preserve"> it wa</w:t>
      </w:r>
      <w:r w:rsidR="00546AF7" w:rsidRPr="00EF49B1">
        <w:rPr>
          <w:rFonts w:ascii="Arial" w:hAnsi="Arial" w:cs="Arial"/>
          <w:lang w:val="en-US"/>
        </w:rPr>
        <w:t xml:space="preserve">s a decision for the EAT </w:t>
      </w:r>
      <w:r w:rsidR="00F8332A" w:rsidRPr="00EF49B1">
        <w:rPr>
          <w:rFonts w:ascii="Arial" w:hAnsi="Arial" w:cs="Arial"/>
          <w:lang w:val="en-US"/>
        </w:rPr>
        <w:t xml:space="preserve">and it has made its decision clear, </w:t>
      </w:r>
      <w:r w:rsidR="00546AF7" w:rsidRPr="00EF49B1">
        <w:rPr>
          <w:rFonts w:ascii="Arial" w:hAnsi="Arial" w:cs="Arial"/>
          <w:lang w:val="en-US"/>
        </w:rPr>
        <w:t xml:space="preserve">the </w:t>
      </w:r>
      <w:r w:rsidR="00786DF6" w:rsidRPr="00EF49B1">
        <w:rPr>
          <w:rFonts w:ascii="Arial" w:hAnsi="Arial" w:cs="Arial"/>
          <w:lang w:val="en-US"/>
        </w:rPr>
        <w:t xml:space="preserve">Employers’ </w:t>
      </w:r>
      <w:r w:rsidR="00546AF7" w:rsidRPr="00EF49B1">
        <w:rPr>
          <w:rFonts w:ascii="Arial" w:hAnsi="Arial" w:cs="Arial"/>
          <w:lang w:val="en-US"/>
        </w:rPr>
        <w:t xml:space="preserve">Steering Group asked legal representatives to express our reservations from a fire authority perspective. </w:t>
      </w:r>
      <w:r w:rsidR="002A08D5">
        <w:rPr>
          <w:rFonts w:ascii="Arial" w:hAnsi="Arial" w:cs="Arial"/>
          <w:lang w:val="en-US"/>
        </w:rPr>
        <w:t xml:space="preserve">The appeal </w:t>
      </w:r>
      <w:r w:rsidR="002A08D5" w:rsidRPr="00EF49B1">
        <w:rPr>
          <w:rFonts w:ascii="Arial" w:hAnsi="Arial" w:cs="Arial"/>
          <w:lang w:val="en-US"/>
        </w:rPr>
        <w:t xml:space="preserve">will be heard in </w:t>
      </w:r>
      <w:r w:rsidR="002A08D5" w:rsidRPr="00EF49B1">
        <w:rPr>
          <w:rFonts w:ascii="Arial" w:hAnsi="Arial" w:cs="Arial"/>
          <w:lang w:val="en-US"/>
        </w:rPr>
        <w:lastRenderedPageBreak/>
        <w:t>December</w:t>
      </w:r>
      <w:r w:rsidR="002A08D5">
        <w:rPr>
          <w:rFonts w:ascii="Arial" w:hAnsi="Arial" w:cs="Arial"/>
          <w:lang w:val="en-US"/>
        </w:rPr>
        <w:t>.</w:t>
      </w:r>
    </w:p>
    <w:p w14:paraId="44BBFD04" w14:textId="77777777" w:rsidR="006728FE" w:rsidRPr="006265B3" w:rsidRDefault="006728FE" w:rsidP="006728FE">
      <w:pPr>
        <w:pStyle w:val="ListParagraph"/>
        <w:ind w:left="567" w:hanging="567"/>
        <w:jc w:val="both"/>
        <w:rPr>
          <w:rFonts w:ascii="Arial" w:hAnsi="Arial" w:cs="Arial"/>
          <w:i/>
        </w:rPr>
      </w:pPr>
    </w:p>
    <w:sectPr w:rsidR="006728FE" w:rsidRPr="006265B3" w:rsidSect="00D32E7C">
      <w:headerReference w:type="default" r:id="rId18"/>
      <w:footerReference w:type="default" r:id="rId19"/>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BFD85" w14:textId="77777777" w:rsidR="0001576A" w:rsidRDefault="0001576A">
      <w:r>
        <w:separator/>
      </w:r>
    </w:p>
  </w:endnote>
  <w:endnote w:type="continuationSeparator" w:id="0">
    <w:p w14:paraId="0E593B44" w14:textId="77777777" w:rsidR="0001576A" w:rsidRDefault="0001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6987" w14:textId="77777777" w:rsidR="00632EEC" w:rsidRDefault="00632EE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4A840" w14:textId="77777777" w:rsidR="0001576A" w:rsidRDefault="0001576A">
      <w:r>
        <w:separator/>
      </w:r>
    </w:p>
  </w:footnote>
  <w:footnote w:type="continuationSeparator" w:id="0">
    <w:p w14:paraId="293A4A81" w14:textId="77777777" w:rsidR="0001576A" w:rsidRDefault="0001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A46D" w14:textId="77777777" w:rsidR="0063004B" w:rsidRDefault="0063004B"/>
  <w:tbl>
    <w:tblPr>
      <w:tblW w:w="0" w:type="auto"/>
      <w:tblLook w:val="01E0" w:firstRow="1" w:lastRow="1" w:firstColumn="1" w:lastColumn="1" w:noHBand="0" w:noVBand="0"/>
    </w:tblPr>
    <w:tblGrid>
      <w:gridCol w:w="5778"/>
      <w:gridCol w:w="3509"/>
    </w:tblGrid>
    <w:tr w:rsidR="00632EEC" w:rsidRPr="00772F4A" w14:paraId="49C51778" w14:textId="77777777" w:rsidTr="00772F4A">
      <w:tc>
        <w:tcPr>
          <w:tcW w:w="5778" w:type="dxa"/>
          <w:vMerge w:val="restart"/>
          <w:shd w:val="clear" w:color="auto" w:fill="auto"/>
          <w:hideMark/>
        </w:tcPr>
        <w:p w14:paraId="6781A6E3" w14:textId="77777777" w:rsidR="00632EEC" w:rsidRDefault="00632EEC" w:rsidP="00772F4A">
          <w:pPr>
            <w:pStyle w:val="Header"/>
          </w:pPr>
          <w:r>
            <w:rPr>
              <w:noProof/>
              <w:lang w:eastAsia="en-GB"/>
            </w:rPr>
            <w:drawing>
              <wp:inline distT="0" distB="0" distL="0" distR="0" wp14:anchorId="742B9399" wp14:editId="46CA554F">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73EC42A1" w14:textId="77777777" w:rsidR="00632EEC" w:rsidRPr="00C23A63" w:rsidRDefault="00632EEC" w:rsidP="009D4A1C">
          <w:pPr>
            <w:pStyle w:val="Header"/>
            <w:rPr>
              <w:b/>
            </w:rPr>
          </w:pPr>
          <w:r w:rsidRPr="00C23A63">
            <w:rPr>
              <w:rFonts w:ascii="Arial" w:hAnsi="Arial" w:cs="Arial"/>
              <w:b/>
            </w:rPr>
            <w:t xml:space="preserve">Fire </w:t>
          </w:r>
          <w:r>
            <w:rPr>
              <w:rFonts w:ascii="Arial" w:hAnsi="Arial" w:cs="Arial"/>
              <w:b/>
            </w:rPr>
            <w:t>Commission</w:t>
          </w:r>
          <w:r w:rsidRPr="00C23A63">
            <w:rPr>
              <w:rFonts w:ascii="Arial" w:hAnsi="Arial" w:cs="Arial"/>
              <w:b/>
            </w:rPr>
            <w:t xml:space="preserve"> </w:t>
          </w:r>
        </w:p>
      </w:tc>
    </w:tr>
    <w:tr w:rsidR="00632EEC" w:rsidRPr="00772F4A" w14:paraId="51982356" w14:textId="77777777" w:rsidTr="00772F4A">
      <w:trPr>
        <w:trHeight w:val="450"/>
      </w:trPr>
      <w:tc>
        <w:tcPr>
          <w:tcW w:w="0" w:type="auto"/>
          <w:vMerge/>
          <w:shd w:val="clear" w:color="auto" w:fill="auto"/>
          <w:vAlign w:val="center"/>
          <w:hideMark/>
        </w:tcPr>
        <w:p w14:paraId="29222F89" w14:textId="77777777" w:rsidR="00632EEC" w:rsidRDefault="00632EEC"/>
      </w:tc>
      <w:tc>
        <w:tcPr>
          <w:tcW w:w="3509" w:type="dxa"/>
          <w:shd w:val="clear" w:color="auto" w:fill="auto"/>
          <w:hideMark/>
        </w:tcPr>
        <w:p w14:paraId="1F86658D" w14:textId="77777777" w:rsidR="0063004B" w:rsidRDefault="0063004B" w:rsidP="00F45CAD">
          <w:pPr>
            <w:pStyle w:val="Header"/>
            <w:spacing w:before="60"/>
            <w:rPr>
              <w:rFonts w:ascii="Arial" w:hAnsi="Arial" w:cs="Arial"/>
            </w:rPr>
          </w:pPr>
        </w:p>
        <w:p w14:paraId="01F29058" w14:textId="77777777" w:rsidR="00632EEC" w:rsidRPr="00C23A63" w:rsidRDefault="00632EEC" w:rsidP="00F45CAD">
          <w:pPr>
            <w:pStyle w:val="Header"/>
            <w:spacing w:before="60"/>
            <w:rPr>
              <w:rFonts w:ascii="Arial" w:hAnsi="Arial" w:cs="Arial"/>
            </w:rPr>
          </w:pPr>
          <w:r>
            <w:rPr>
              <w:rFonts w:ascii="Arial" w:hAnsi="Arial" w:cs="Arial"/>
            </w:rPr>
            <w:t>13 October 2017</w:t>
          </w:r>
        </w:p>
      </w:tc>
    </w:tr>
  </w:tbl>
  <w:p w14:paraId="549069E4" w14:textId="77777777" w:rsidR="00632EEC" w:rsidRPr="00043343" w:rsidRDefault="00632EEC"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21"/>
    <w:multiLevelType w:val="hybridMultilevel"/>
    <w:tmpl w:val="2D0CB3C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34B03E3"/>
    <w:multiLevelType w:val="hybridMultilevel"/>
    <w:tmpl w:val="4D9CCF7E"/>
    <w:lvl w:ilvl="0" w:tplc="9BB4F27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0289B"/>
    <w:multiLevelType w:val="hybridMultilevel"/>
    <w:tmpl w:val="EC82F4C2"/>
    <w:lvl w:ilvl="0" w:tplc="40C888D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A01CA"/>
    <w:multiLevelType w:val="hybridMultilevel"/>
    <w:tmpl w:val="FEA25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64C79"/>
    <w:multiLevelType w:val="hybridMultilevel"/>
    <w:tmpl w:val="07D039C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12B7298B"/>
    <w:multiLevelType w:val="hybridMultilevel"/>
    <w:tmpl w:val="432EB5B4"/>
    <w:lvl w:ilvl="0" w:tplc="D70C97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057715"/>
    <w:multiLevelType w:val="hybridMultilevel"/>
    <w:tmpl w:val="54AA5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79C753F"/>
    <w:multiLevelType w:val="hybridMultilevel"/>
    <w:tmpl w:val="67EE85BC"/>
    <w:lvl w:ilvl="0" w:tplc="0809000F">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01CAB"/>
    <w:multiLevelType w:val="hybridMultilevel"/>
    <w:tmpl w:val="E4C60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6D6814"/>
    <w:multiLevelType w:val="hybridMultilevel"/>
    <w:tmpl w:val="0CC6425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E7105"/>
    <w:multiLevelType w:val="hybridMultilevel"/>
    <w:tmpl w:val="1CE49D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982F90"/>
    <w:multiLevelType w:val="hybridMultilevel"/>
    <w:tmpl w:val="951CEE72"/>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2" w15:restartNumberingAfterBreak="0">
    <w:nsid w:val="264152CA"/>
    <w:multiLevelType w:val="hybridMultilevel"/>
    <w:tmpl w:val="87983B78"/>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81582"/>
    <w:multiLevelType w:val="hybridMultilevel"/>
    <w:tmpl w:val="1EBC96D4"/>
    <w:lvl w:ilvl="0" w:tplc="D8C8F64A">
      <w:start w:val="1"/>
      <w:numFmt w:val="decimal"/>
      <w:lvlText w:val="%1."/>
      <w:lvlJc w:val="left"/>
      <w:pPr>
        <w:ind w:left="720" w:hanging="360"/>
      </w:pPr>
      <w:rPr>
        <w:rFonts w:hint="default"/>
        <w:i w:val="0"/>
        <w:sz w:val="22"/>
        <w:szCs w:val="22"/>
      </w:rPr>
    </w:lvl>
    <w:lvl w:ilvl="1" w:tplc="339EC21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D0655"/>
    <w:multiLevelType w:val="hybridMultilevel"/>
    <w:tmpl w:val="1B26D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9CE0F98"/>
    <w:multiLevelType w:val="hybridMultilevel"/>
    <w:tmpl w:val="9CDE719E"/>
    <w:lvl w:ilvl="0" w:tplc="9D08D28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217DCB"/>
    <w:multiLevelType w:val="hybridMultilevel"/>
    <w:tmpl w:val="99CEF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26037B"/>
    <w:multiLevelType w:val="hybridMultilevel"/>
    <w:tmpl w:val="4BF2ED5E"/>
    <w:lvl w:ilvl="0" w:tplc="0456BF96">
      <w:start w:val="1"/>
      <w:numFmt w:val="decimal"/>
      <w:lvlText w:val="6.%1."/>
      <w:lvlJc w:val="left"/>
      <w:pPr>
        <w:tabs>
          <w:tab w:val="num" w:pos="720"/>
        </w:tabs>
        <w:ind w:left="720" w:hanging="360"/>
      </w:pPr>
      <w:rPr>
        <w:rFonts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E1871"/>
    <w:multiLevelType w:val="hybridMultilevel"/>
    <w:tmpl w:val="D60867D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19" w15:restartNumberingAfterBreak="0">
    <w:nsid w:val="305E41E7"/>
    <w:multiLevelType w:val="hybridMultilevel"/>
    <w:tmpl w:val="42A40F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4A4B47"/>
    <w:multiLevelType w:val="hybridMultilevel"/>
    <w:tmpl w:val="65249F5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76C75CF"/>
    <w:multiLevelType w:val="hybridMultilevel"/>
    <w:tmpl w:val="09124F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513C26"/>
    <w:multiLevelType w:val="hybridMultilevel"/>
    <w:tmpl w:val="219E207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518B9"/>
    <w:multiLevelType w:val="multilevel"/>
    <w:tmpl w:val="455C27A4"/>
    <w:lvl w:ilvl="0">
      <w:start w:val="1"/>
      <w:numFmt w:val="bullet"/>
      <w:lvlText w:val=""/>
      <w:lvlJc w:val="left"/>
      <w:pPr>
        <w:ind w:left="360" w:hanging="360"/>
      </w:pPr>
      <w:rPr>
        <w:rFonts w:ascii="Symbol" w:hAnsi="Symbol" w:hint="default"/>
        <w:b w:val="0"/>
        <w:color w:val="auto"/>
      </w:r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A40EA"/>
    <w:multiLevelType w:val="hybridMultilevel"/>
    <w:tmpl w:val="44584C2A"/>
    <w:lvl w:ilvl="0" w:tplc="9AEA6C4E">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3F71036"/>
    <w:multiLevelType w:val="hybridMultilevel"/>
    <w:tmpl w:val="5AD27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8627C"/>
    <w:multiLevelType w:val="hybridMultilevel"/>
    <w:tmpl w:val="6606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579EE"/>
    <w:multiLevelType w:val="hybridMultilevel"/>
    <w:tmpl w:val="EECCC1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F646755"/>
    <w:multiLevelType w:val="hybridMultilevel"/>
    <w:tmpl w:val="4C3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161459"/>
    <w:multiLevelType w:val="hybridMultilevel"/>
    <w:tmpl w:val="7B8040C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1C13DB"/>
    <w:multiLevelType w:val="hybridMultilevel"/>
    <w:tmpl w:val="64E6612C"/>
    <w:lvl w:ilvl="0" w:tplc="ABD827F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41C6FD7"/>
    <w:multiLevelType w:val="hybridMultilevel"/>
    <w:tmpl w:val="C09CC866"/>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8365C"/>
    <w:multiLevelType w:val="hybridMultilevel"/>
    <w:tmpl w:val="54B07158"/>
    <w:lvl w:ilvl="0" w:tplc="08090001">
      <w:start w:val="1"/>
      <w:numFmt w:val="bullet"/>
      <w:lvlText w:val=""/>
      <w:lvlJc w:val="left"/>
      <w:pPr>
        <w:ind w:left="927" w:hanging="360"/>
      </w:pPr>
      <w:rPr>
        <w:rFonts w:ascii="Symbol" w:hAnsi="Symbo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1E60CCF"/>
    <w:multiLevelType w:val="hybridMultilevel"/>
    <w:tmpl w:val="105CF74A"/>
    <w:lvl w:ilvl="0" w:tplc="558060FC">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4D91B86"/>
    <w:multiLevelType w:val="hybridMultilevel"/>
    <w:tmpl w:val="B55AE584"/>
    <w:lvl w:ilvl="0" w:tplc="A928CD3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63137E3"/>
    <w:multiLevelType w:val="hybridMultilevel"/>
    <w:tmpl w:val="38989F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A954DF"/>
    <w:multiLevelType w:val="hybridMultilevel"/>
    <w:tmpl w:val="B2588F98"/>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766CD2"/>
    <w:multiLevelType w:val="hybridMultilevel"/>
    <w:tmpl w:val="36AE2C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403FA"/>
    <w:multiLevelType w:val="hybridMultilevel"/>
    <w:tmpl w:val="4E58FEF6"/>
    <w:lvl w:ilvl="0" w:tplc="2E3E5E7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90EE2"/>
    <w:multiLevelType w:val="hybridMultilevel"/>
    <w:tmpl w:val="0B0E91C8"/>
    <w:lvl w:ilvl="0" w:tplc="AB38F3C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F3C1A4D"/>
    <w:multiLevelType w:val="hybridMultilevel"/>
    <w:tmpl w:val="7930AA2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EE78A4"/>
    <w:multiLevelType w:val="hybridMultilevel"/>
    <w:tmpl w:val="F48C5138"/>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D6E35C8"/>
    <w:multiLevelType w:val="hybridMultilevel"/>
    <w:tmpl w:val="E3746DC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43" w15:restartNumberingAfterBreak="0">
    <w:nsid w:val="7DEA5090"/>
    <w:multiLevelType w:val="hybridMultilevel"/>
    <w:tmpl w:val="AA84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136E4F"/>
    <w:multiLevelType w:val="hybridMultilevel"/>
    <w:tmpl w:val="1D56D02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45" w15:restartNumberingAfterBreak="0">
    <w:nsid w:val="7EA00146"/>
    <w:multiLevelType w:val="hybridMultilevel"/>
    <w:tmpl w:val="080031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2E5E00"/>
    <w:multiLevelType w:val="hybridMultilevel"/>
    <w:tmpl w:val="6F081884"/>
    <w:lvl w:ilvl="0" w:tplc="C10C6A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0"/>
  </w:num>
  <w:num w:numId="3">
    <w:abstractNumId w:val="34"/>
  </w:num>
  <w:num w:numId="4">
    <w:abstractNumId w:val="39"/>
  </w:num>
  <w:num w:numId="5">
    <w:abstractNumId w:val="16"/>
  </w:num>
  <w:num w:numId="6">
    <w:abstractNumId w:val="42"/>
  </w:num>
  <w:num w:numId="7">
    <w:abstractNumId w:val="6"/>
  </w:num>
  <w:num w:numId="8">
    <w:abstractNumId w:val="14"/>
  </w:num>
  <w:num w:numId="9">
    <w:abstractNumId w:val="18"/>
  </w:num>
  <w:num w:numId="10">
    <w:abstractNumId w:val="44"/>
  </w:num>
  <w:num w:numId="11">
    <w:abstractNumId w:val="2"/>
  </w:num>
  <w:num w:numId="12">
    <w:abstractNumId w:val="17"/>
  </w:num>
  <w:num w:numId="13">
    <w:abstractNumId w:val="24"/>
  </w:num>
  <w:num w:numId="14">
    <w:abstractNumId w:val="33"/>
  </w:num>
  <w:num w:numId="15">
    <w:abstractNumId w:val="0"/>
  </w:num>
  <w:num w:numId="16">
    <w:abstractNumId w:val="46"/>
  </w:num>
  <w:num w:numId="17">
    <w:abstractNumId w:val="30"/>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1"/>
  </w:num>
  <w:num w:numId="22">
    <w:abstractNumId w:val="27"/>
  </w:num>
  <w:num w:numId="23">
    <w:abstractNumId w:val="45"/>
  </w:num>
  <w:num w:numId="24">
    <w:abstractNumId w:val="9"/>
  </w:num>
  <w:num w:numId="25">
    <w:abstractNumId w:val="29"/>
  </w:num>
  <w:num w:numId="26">
    <w:abstractNumId w:val="36"/>
  </w:num>
  <w:num w:numId="27">
    <w:abstractNumId w:val="12"/>
  </w:num>
  <w:num w:numId="28">
    <w:abstractNumId w:val="31"/>
  </w:num>
  <w:num w:numId="29">
    <w:abstractNumId w:val="3"/>
  </w:num>
  <w:num w:numId="30">
    <w:abstractNumId w:val="35"/>
  </w:num>
  <w:num w:numId="31">
    <w:abstractNumId w:val="38"/>
  </w:num>
  <w:num w:numId="32">
    <w:abstractNumId w:val="15"/>
  </w:num>
  <w:num w:numId="33">
    <w:abstractNumId w:val="37"/>
  </w:num>
  <w:num w:numId="34">
    <w:abstractNumId w:val="5"/>
  </w:num>
  <w:num w:numId="35">
    <w:abstractNumId w:val="19"/>
  </w:num>
  <w:num w:numId="36">
    <w:abstractNumId w:val="4"/>
  </w:num>
  <w:num w:numId="37">
    <w:abstractNumId w:val="7"/>
  </w:num>
  <w:num w:numId="38">
    <w:abstractNumId w:val="1"/>
  </w:num>
  <w:num w:numId="39">
    <w:abstractNumId w:val="21"/>
  </w:num>
  <w:num w:numId="40">
    <w:abstractNumId w:val="32"/>
  </w:num>
  <w:num w:numId="41">
    <w:abstractNumId w:val="41"/>
  </w:num>
  <w:num w:numId="42">
    <w:abstractNumId w:val="13"/>
  </w:num>
  <w:num w:numId="43">
    <w:abstractNumId w:val="25"/>
  </w:num>
  <w:num w:numId="44">
    <w:abstractNumId w:val="40"/>
  </w:num>
  <w:num w:numId="45">
    <w:abstractNumId w:val="28"/>
  </w:num>
  <w:num w:numId="46">
    <w:abstractNumId w:val="8"/>
  </w:num>
  <w:num w:numId="47">
    <w:abstractNumId w:val="43"/>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3529"/>
    <w:rsid w:val="000146BA"/>
    <w:rsid w:val="00014A67"/>
    <w:rsid w:val="0001576A"/>
    <w:rsid w:val="0001706F"/>
    <w:rsid w:val="000205BB"/>
    <w:rsid w:val="0002207F"/>
    <w:rsid w:val="000226E9"/>
    <w:rsid w:val="00025696"/>
    <w:rsid w:val="00033C6D"/>
    <w:rsid w:val="000415B5"/>
    <w:rsid w:val="00043343"/>
    <w:rsid w:val="00043F05"/>
    <w:rsid w:val="000477C3"/>
    <w:rsid w:val="00050376"/>
    <w:rsid w:val="0005198E"/>
    <w:rsid w:val="000527E4"/>
    <w:rsid w:val="00054AB9"/>
    <w:rsid w:val="000608A1"/>
    <w:rsid w:val="00063301"/>
    <w:rsid w:val="000637A8"/>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5926"/>
    <w:rsid w:val="0009695C"/>
    <w:rsid w:val="000A026A"/>
    <w:rsid w:val="000A0D97"/>
    <w:rsid w:val="000A22B8"/>
    <w:rsid w:val="000A2324"/>
    <w:rsid w:val="000A24CE"/>
    <w:rsid w:val="000A564F"/>
    <w:rsid w:val="000A62C9"/>
    <w:rsid w:val="000B1DBD"/>
    <w:rsid w:val="000B1DE8"/>
    <w:rsid w:val="000B70A7"/>
    <w:rsid w:val="000B760B"/>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402E3"/>
    <w:rsid w:val="00144D51"/>
    <w:rsid w:val="00147261"/>
    <w:rsid w:val="0014729B"/>
    <w:rsid w:val="001477C4"/>
    <w:rsid w:val="00151FA4"/>
    <w:rsid w:val="00154175"/>
    <w:rsid w:val="00154A7D"/>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60D"/>
    <w:rsid w:val="001C7E30"/>
    <w:rsid w:val="001C7F45"/>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0F35"/>
    <w:rsid w:val="00274460"/>
    <w:rsid w:val="0027454B"/>
    <w:rsid w:val="002814CF"/>
    <w:rsid w:val="002878F6"/>
    <w:rsid w:val="00290353"/>
    <w:rsid w:val="0029269B"/>
    <w:rsid w:val="002951E3"/>
    <w:rsid w:val="002952F6"/>
    <w:rsid w:val="00296B9B"/>
    <w:rsid w:val="0029786F"/>
    <w:rsid w:val="002A08D5"/>
    <w:rsid w:val="002A08F8"/>
    <w:rsid w:val="002A4764"/>
    <w:rsid w:val="002A4F8A"/>
    <w:rsid w:val="002A6510"/>
    <w:rsid w:val="002A6A5C"/>
    <w:rsid w:val="002B0065"/>
    <w:rsid w:val="002B1DCE"/>
    <w:rsid w:val="002B4F04"/>
    <w:rsid w:val="002C369C"/>
    <w:rsid w:val="002D10C3"/>
    <w:rsid w:val="002D10D4"/>
    <w:rsid w:val="002D2F64"/>
    <w:rsid w:val="002D3B1A"/>
    <w:rsid w:val="002D480C"/>
    <w:rsid w:val="002D588F"/>
    <w:rsid w:val="002E5B16"/>
    <w:rsid w:val="002E6EE6"/>
    <w:rsid w:val="002E6F7F"/>
    <w:rsid w:val="002F1CF8"/>
    <w:rsid w:val="002F1E95"/>
    <w:rsid w:val="002F54E1"/>
    <w:rsid w:val="00301D54"/>
    <w:rsid w:val="003120D2"/>
    <w:rsid w:val="00315137"/>
    <w:rsid w:val="00315515"/>
    <w:rsid w:val="003175DF"/>
    <w:rsid w:val="003179B5"/>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633C"/>
    <w:rsid w:val="00362864"/>
    <w:rsid w:val="00364207"/>
    <w:rsid w:val="003654DF"/>
    <w:rsid w:val="003674A3"/>
    <w:rsid w:val="00376697"/>
    <w:rsid w:val="00376FDF"/>
    <w:rsid w:val="00377475"/>
    <w:rsid w:val="00377E50"/>
    <w:rsid w:val="00381991"/>
    <w:rsid w:val="00381C72"/>
    <w:rsid w:val="00384643"/>
    <w:rsid w:val="003857AB"/>
    <w:rsid w:val="00390079"/>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0071"/>
    <w:rsid w:val="00422309"/>
    <w:rsid w:val="0042375C"/>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8348B"/>
    <w:rsid w:val="00487760"/>
    <w:rsid w:val="00495081"/>
    <w:rsid w:val="004966C5"/>
    <w:rsid w:val="004A5DBB"/>
    <w:rsid w:val="004A628C"/>
    <w:rsid w:val="004A7DA6"/>
    <w:rsid w:val="004B6432"/>
    <w:rsid w:val="004C67E5"/>
    <w:rsid w:val="004C7602"/>
    <w:rsid w:val="004C7948"/>
    <w:rsid w:val="004D2754"/>
    <w:rsid w:val="004D305E"/>
    <w:rsid w:val="004D4EEF"/>
    <w:rsid w:val="004D5B27"/>
    <w:rsid w:val="004D5F3C"/>
    <w:rsid w:val="004D7718"/>
    <w:rsid w:val="004E0341"/>
    <w:rsid w:val="004E0973"/>
    <w:rsid w:val="004E1A76"/>
    <w:rsid w:val="004E53B7"/>
    <w:rsid w:val="004E5A7E"/>
    <w:rsid w:val="004E622C"/>
    <w:rsid w:val="004F4241"/>
    <w:rsid w:val="004F4419"/>
    <w:rsid w:val="004F580E"/>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76C7"/>
    <w:rsid w:val="00537CF6"/>
    <w:rsid w:val="00543E51"/>
    <w:rsid w:val="00544A84"/>
    <w:rsid w:val="00546AF7"/>
    <w:rsid w:val="00550E63"/>
    <w:rsid w:val="005514A6"/>
    <w:rsid w:val="005516A0"/>
    <w:rsid w:val="005516E9"/>
    <w:rsid w:val="0055540C"/>
    <w:rsid w:val="00555832"/>
    <w:rsid w:val="00560C0E"/>
    <w:rsid w:val="00560EF2"/>
    <w:rsid w:val="00561D6B"/>
    <w:rsid w:val="00565A52"/>
    <w:rsid w:val="005667D3"/>
    <w:rsid w:val="00567898"/>
    <w:rsid w:val="0057038C"/>
    <w:rsid w:val="005719A8"/>
    <w:rsid w:val="00572789"/>
    <w:rsid w:val="005735F8"/>
    <w:rsid w:val="00580095"/>
    <w:rsid w:val="00581916"/>
    <w:rsid w:val="00583BE0"/>
    <w:rsid w:val="00584DB5"/>
    <w:rsid w:val="0058702B"/>
    <w:rsid w:val="00592441"/>
    <w:rsid w:val="00594891"/>
    <w:rsid w:val="005967DC"/>
    <w:rsid w:val="005A690D"/>
    <w:rsid w:val="005B281B"/>
    <w:rsid w:val="005B3A79"/>
    <w:rsid w:val="005B4A0B"/>
    <w:rsid w:val="005B56C6"/>
    <w:rsid w:val="005B5F6F"/>
    <w:rsid w:val="005B6CF7"/>
    <w:rsid w:val="005B70D2"/>
    <w:rsid w:val="005B7DBD"/>
    <w:rsid w:val="005C0100"/>
    <w:rsid w:val="005C4603"/>
    <w:rsid w:val="005C557F"/>
    <w:rsid w:val="005C5CF9"/>
    <w:rsid w:val="005C6DEE"/>
    <w:rsid w:val="005D124B"/>
    <w:rsid w:val="005D19E1"/>
    <w:rsid w:val="005D3AD4"/>
    <w:rsid w:val="005D3BC6"/>
    <w:rsid w:val="005D5974"/>
    <w:rsid w:val="005D6057"/>
    <w:rsid w:val="005D780B"/>
    <w:rsid w:val="005D7B8B"/>
    <w:rsid w:val="005E23F7"/>
    <w:rsid w:val="005E24CB"/>
    <w:rsid w:val="005E44C1"/>
    <w:rsid w:val="005F219F"/>
    <w:rsid w:val="005F5C2A"/>
    <w:rsid w:val="005F6754"/>
    <w:rsid w:val="00600AD5"/>
    <w:rsid w:val="006020A5"/>
    <w:rsid w:val="006031D6"/>
    <w:rsid w:val="00604033"/>
    <w:rsid w:val="00604BDF"/>
    <w:rsid w:val="00605D2D"/>
    <w:rsid w:val="006067AC"/>
    <w:rsid w:val="00610BF4"/>
    <w:rsid w:val="00612720"/>
    <w:rsid w:val="00615068"/>
    <w:rsid w:val="0062392B"/>
    <w:rsid w:val="0063004B"/>
    <w:rsid w:val="00632759"/>
    <w:rsid w:val="00632EEC"/>
    <w:rsid w:val="00637950"/>
    <w:rsid w:val="00641D5C"/>
    <w:rsid w:val="006426FD"/>
    <w:rsid w:val="006429EB"/>
    <w:rsid w:val="0064362A"/>
    <w:rsid w:val="00646D07"/>
    <w:rsid w:val="006532E8"/>
    <w:rsid w:val="0066217E"/>
    <w:rsid w:val="006728FE"/>
    <w:rsid w:val="00672DA0"/>
    <w:rsid w:val="00672DCD"/>
    <w:rsid w:val="00680230"/>
    <w:rsid w:val="006805C1"/>
    <w:rsid w:val="00681964"/>
    <w:rsid w:val="00683803"/>
    <w:rsid w:val="00687360"/>
    <w:rsid w:val="0069172D"/>
    <w:rsid w:val="00692D93"/>
    <w:rsid w:val="00696D68"/>
    <w:rsid w:val="006A2DDE"/>
    <w:rsid w:val="006A427B"/>
    <w:rsid w:val="006A49EC"/>
    <w:rsid w:val="006B0E4B"/>
    <w:rsid w:val="006B647F"/>
    <w:rsid w:val="006B7D47"/>
    <w:rsid w:val="006C0290"/>
    <w:rsid w:val="006C034E"/>
    <w:rsid w:val="006C2786"/>
    <w:rsid w:val="006C4D0D"/>
    <w:rsid w:val="006D42E1"/>
    <w:rsid w:val="006D5533"/>
    <w:rsid w:val="006D7E52"/>
    <w:rsid w:val="006E0EF1"/>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609F"/>
    <w:rsid w:val="00737D8D"/>
    <w:rsid w:val="007451BB"/>
    <w:rsid w:val="007540F4"/>
    <w:rsid w:val="00756399"/>
    <w:rsid w:val="00756E5C"/>
    <w:rsid w:val="0076705E"/>
    <w:rsid w:val="00767A31"/>
    <w:rsid w:val="00771BCA"/>
    <w:rsid w:val="00771E17"/>
    <w:rsid w:val="00772F4A"/>
    <w:rsid w:val="00775FD4"/>
    <w:rsid w:val="0078208E"/>
    <w:rsid w:val="0078238E"/>
    <w:rsid w:val="00786BC7"/>
    <w:rsid w:val="00786DF6"/>
    <w:rsid w:val="00786DFB"/>
    <w:rsid w:val="007870A7"/>
    <w:rsid w:val="007906EC"/>
    <w:rsid w:val="00792EE4"/>
    <w:rsid w:val="00793402"/>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C247A"/>
    <w:rsid w:val="007C46B5"/>
    <w:rsid w:val="007C4D52"/>
    <w:rsid w:val="007C515F"/>
    <w:rsid w:val="007D05C8"/>
    <w:rsid w:val="007D0A46"/>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4D4A"/>
    <w:rsid w:val="008269EF"/>
    <w:rsid w:val="0082781C"/>
    <w:rsid w:val="00832D3A"/>
    <w:rsid w:val="00833336"/>
    <w:rsid w:val="00833532"/>
    <w:rsid w:val="00833BEE"/>
    <w:rsid w:val="00836191"/>
    <w:rsid w:val="008375A6"/>
    <w:rsid w:val="0084214C"/>
    <w:rsid w:val="008466DE"/>
    <w:rsid w:val="0084697E"/>
    <w:rsid w:val="00851189"/>
    <w:rsid w:val="0085302F"/>
    <w:rsid w:val="008534C3"/>
    <w:rsid w:val="00855DCB"/>
    <w:rsid w:val="0085642F"/>
    <w:rsid w:val="0086146E"/>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13"/>
    <w:rsid w:val="008C402E"/>
    <w:rsid w:val="008C541A"/>
    <w:rsid w:val="008C5D6B"/>
    <w:rsid w:val="008C76E1"/>
    <w:rsid w:val="008D483E"/>
    <w:rsid w:val="008E063E"/>
    <w:rsid w:val="008E100A"/>
    <w:rsid w:val="008E647D"/>
    <w:rsid w:val="008E7033"/>
    <w:rsid w:val="008E776F"/>
    <w:rsid w:val="008F405E"/>
    <w:rsid w:val="008F431D"/>
    <w:rsid w:val="008F60FF"/>
    <w:rsid w:val="008F7FE9"/>
    <w:rsid w:val="0090276F"/>
    <w:rsid w:val="00904ED7"/>
    <w:rsid w:val="00914B49"/>
    <w:rsid w:val="00915D90"/>
    <w:rsid w:val="009229D6"/>
    <w:rsid w:val="00932E72"/>
    <w:rsid w:val="00935B9B"/>
    <w:rsid w:val="00937DAD"/>
    <w:rsid w:val="00941156"/>
    <w:rsid w:val="00945411"/>
    <w:rsid w:val="009459C8"/>
    <w:rsid w:val="00946B30"/>
    <w:rsid w:val="00951A65"/>
    <w:rsid w:val="00954FCE"/>
    <w:rsid w:val="00956074"/>
    <w:rsid w:val="00960656"/>
    <w:rsid w:val="00961ABB"/>
    <w:rsid w:val="009621F0"/>
    <w:rsid w:val="00964DF8"/>
    <w:rsid w:val="009739CB"/>
    <w:rsid w:val="009749BE"/>
    <w:rsid w:val="009750A0"/>
    <w:rsid w:val="00976A00"/>
    <w:rsid w:val="00980682"/>
    <w:rsid w:val="00980D1D"/>
    <w:rsid w:val="009832A4"/>
    <w:rsid w:val="00994EE5"/>
    <w:rsid w:val="009956BD"/>
    <w:rsid w:val="00995CB5"/>
    <w:rsid w:val="009A3F6F"/>
    <w:rsid w:val="009A4AC4"/>
    <w:rsid w:val="009A544B"/>
    <w:rsid w:val="009A55FB"/>
    <w:rsid w:val="009A5EF4"/>
    <w:rsid w:val="009B03C0"/>
    <w:rsid w:val="009B0583"/>
    <w:rsid w:val="009B43C8"/>
    <w:rsid w:val="009B45EE"/>
    <w:rsid w:val="009B492D"/>
    <w:rsid w:val="009B6B48"/>
    <w:rsid w:val="009C0363"/>
    <w:rsid w:val="009C05F7"/>
    <w:rsid w:val="009C510E"/>
    <w:rsid w:val="009C68E1"/>
    <w:rsid w:val="009C6C42"/>
    <w:rsid w:val="009D0CCB"/>
    <w:rsid w:val="009D3004"/>
    <w:rsid w:val="009D3FE8"/>
    <w:rsid w:val="009D4327"/>
    <w:rsid w:val="009D4A1C"/>
    <w:rsid w:val="009E0154"/>
    <w:rsid w:val="009E0316"/>
    <w:rsid w:val="009E0F89"/>
    <w:rsid w:val="009E34A3"/>
    <w:rsid w:val="009E3884"/>
    <w:rsid w:val="009E6171"/>
    <w:rsid w:val="009F00E2"/>
    <w:rsid w:val="009F0E1C"/>
    <w:rsid w:val="009F1183"/>
    <w:rsid w:val="009F28C1"/>
    <w:rsid w:val="009F4AFC"/>
    <w:rsid w:val="00A00F6C"/>
    <w:rsid w:val="00A0255D"/>
    <w:rsid w:val="00A044C0"/>
    <w:rsid w:val="00A04C6D"/>
    <w:rsid w:val="00A17C81"/>
    <w:rsid w:val="00A20ED8"/>
    <w:rsid w:val="00A2350B"/>
    <w:rsid w:val="00A273BC"/>
    <w:rsid w:val="00A27C14"/>
    <w:rsid w:val="00A309F3"/>
    <w:rsid w:val="00A32619"/>
    <w:rsid w:val="00A3466C"/>
    <w:rsid w:val="00A35E22"/>
    <w:rsid w:val="00A3609B"/>
    <w:rsid w:val="00A377AE"/>
    <w:rsid w:val="00A42916"/>
    <w:rsid w:val="00A43258"/>
    <w:rsid w:val="00A47446"/>
    <w:rsid w:val="00A53708"/>
    <w:rsid w:val="00A60343"/>
    <w:rsid w:val="00A641EE"/>
    <w:rsid w:val="00A65FAD"/>
    <w:rsid w:val="00A67461"/>
    <w:rsid w:val="00A75046"/>
    <w:rsid w:val="00A802A8"/>
    <w:rsid w:val="00A82AA8"/>
    <w:rsid w:val="00A93395"/>
    <w:rsid w:val="00A94A3A"/>
    <w:rsid w:val="00A95EC5"/>
    <w:rsid w:val="00A96261"/>
    <w:rsid w:val="00AA1AE3"/>
    <w:rsid w:val="00AA2C6F"/>
    <w:rsid w:val="00AA39D3"/>
    <w:rsid w:val="00AA54D5"/>
    <w:rsid w:val="00AA5718"/>
    <w:rsid w:val="00AB2280"/>
    <w:rsid w:val="00AB37A2"/>
    <w:rsid w:val="00AB5C6F"/>
    <w:rsid w:val="00AB76D0"/>
    <w:rsid w:val="00AC11CB"/>
    <w:rsid w:val="00AC40C2"/>
    <w:rsid w:val="00AC51B7"/>
    <w:rsid w:val="00AC546D"/>
    <w:rsid w:val="00AC59A3"/>
    <w:rsid w:val="00AC672F"/>
    <w:rsid w:val="00AC7C5D"/>
    <w:rsid w:val="00AD1193"/>
    <w:rsid w:val="00AD73A0"/>
    <w:rsid w:val="00AE17D5"/>
    <w:rsid w:val="00AE2D6B"/>
    <w:rsid w:val="00AE32C5"/>
    <w:rsid w:val="00AE3991"/>
    <w:rsid w:val="00AE5A8F"/>
    <w:rsid w:val="00AE76A3"/>
    <w:rsid w:val="00AF0962"/>
    <w:rsid w:val="00AF3F2E"/>
    <w:rsid w:val="00AF712C"/>
    <w:rsid w:val="00B008E5"/>
    <w:rsid w:val="00B04903"/>
    <w:rsid w:val="00B0579A"/>
    <w:rsid w:val="00B0724B"/>
    <w:rsid w:val="00B1130A"/>
    <w:rsid w:val="00B12649"/>
    <w:rsid w:val="00B13715"/>
    <w:rsid w:val="00B13A68"/>
    <w:rsid w:val="00B15621"/>
    <w:rsid w:val="00B158A5"/>
    <w:rsid w:val="00B166F6"/>
    <w:rsid w:val="00B252CA"/>
    <w:rsid w:val="00B2537B"/>
    <w:rsid w:val="00B27ABC"/>
    <w:rsid w:val="00B32907"/>
    <w:rsid w:val="00B3290F"/>
    <w:rsid w:val="00B34C29"/>
    <w:rsid w:val="00B355D4"/>
    <w:rsid w:val="00B36A62"/>
    <w:rsid w:val="00B4080D"/>
    <w:rsid w:val="00B43F8E"/>
    <w:rsid w:val="00B4645C"/>
    <w:rsid w:val="00B51539"/>
    <w:rsid w:val="00B52776"/>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D0AAE"/>
    <w:rsid w:val="00BD5F81"/>
    <w:rsid w:val="00BE0011"/>
    <w:rsid w:val="00BE062F"/>
    <w:rsid w:val="00BE14BB"/>
    <w:rsid w:val="00BE6896"/>
    <w:rsid w:val="00BE75E9"/>
    <w:rsid w:val="00BF16DD"/>
    <w:rsid w:val="00BF6B95"/>
    <w:rsid w:val="00BF7569"/>
    <w:rsid w:val="00C002B9"/>
    <w:rsid w:val="00C13EA9"/>
    <w:rsid w:val="00C1575F"/>
    <w:rsid w:val="00C2175A"/>
    <w:rsid w:val="00C21796"/>
    <w:rsid w:val="00C235F4"/>
    <w:rsid w:val="00C23A63"/>
    <w:rsid w:val="00C26517"/>
    <w:rsid w:val="00C27987"/>
    <w:rsid w:val="00C307D7"/>
    <w:rsid w:val="00C30936"/>
    <w:rsid w:val="00C3179C"/>
    <w:rsid w:val="00C31D90"/>
    <w:rsid w:val="00C3374F"/>
    <w:rsid w:val="00C354E0"/>
    <w:rsid w:val="00C37DE1"/>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0A6A"/>
    <w:rsid w:val="00C860FC"/>
    <w:rsid w:val="00C86BBC"/>
    <w:rsid w:val="00C906C5"/>
    <w:rsid w:val="00C92EC4"/>
    <w:rsid w:val="00C95B95"/>
    <w:rsid w:val="00C96DC5"/>
    <w:rsid w:val="00CA1A13"/>
    <w:rsid w:val="00CA1A3C"/>
    <w:rsid w:val="00CB6B67"/>
    <w:rsid w:val="00CB7067"/>
    <w:rsid w:val="00CC07E6"/>
    <w:rsid w:val="00CC0E49"/>
    <w:rsid w:val="00CC47E3"/>
    <w:rsid w:val="00CC4F4C"/>
    <w:rsid w:val="00CD39D6"/>
    <w:rsid w:val="00CD46E7"/>
    <w:rsid w:val="00CE00E3"/>
    <w:rsid w:val="00CE35A8"/>
    <w:rsid w:val="00CE5552"/>
    <w:rsid w:val="00CF146F"/>
    <w:rsid w:val="00CF4C26"/>
    <w:rsid w:val="00CF68EE"/>
    <w:rsid w:val="00D01AC4"/>
    <w:rsid w:val="00D03176"/>
    <w:rsid w:val="00D03678"/>
    <w:rsid w:val="00D03FE9"/>
    <w:rsid w:val="00D04CD6"/>
    <w:rsid w:val="00D068C3"/>
    <w:rsid w:val="00D11634"/>
    <w:rsid w:val="00D1424D"/>
    <w:rsid w:val="00D1691C"/>
    <w:rsid w:val="00D16E15"/>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0570"/>
    <w:rsid w:val="00D7637B"/>
    <w:rsid w:val="00D763D9"/>
    <w:rsid w:val="00D817CA"/>
    <w:rsid w:val="00D82ABB"/>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D03E9"/>
    <w:rsid w:val="00DD45F9"/>
    <w:rsid w:val="00DD47A5"/>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59AB"/>
    <w:rsid w:val="00E25BF0"/>
    <w:rsid w:val="00E3253D"/>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4909"/>
    <w:rsid w:val="00E75A1C"/>
    <w:rsid w:val="00E77420"/>
    <w:rsid w:val="00E8054F"/>
    <w:rsid w:val="00E82AB3"/>
    <w:rsid w:val="00E86389"/>
    <w:rsid w:val="00E86F24"/>
    <w:rsid w:val="00E96992"/>
    <w:rsid w:val="00E97BBC"/>
    <w:rsid w:val="00EA0DC6"/>
    <w:rsid w:val="00EA49A1"/>
    <w:rsid w:val="00EB0A16"/>
    <w:rsid w:val="00EB0B32"/>
    <w:rsid w:val="00EB155A"/>
    <w:rsid w:val="00EB31CE"/>
    <w:rsid w:val="00EB38CD"/>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E6B9B"/>
    <w:rsid w:val="00EF091A"/>
    <w:rsid w:val="00EF0B8B"/>
    <w:rsid w:val="00EF27EE"/>
    <w:rsid w:val="00EF49B1"/>
    <w:rsid w:val="00EF53D7"/>
    <w:rsid w:val="00F00658"/>
    <w:rsid w:val="00F03066"/>
    <w:rsid w:val="00F033F5"/>
    <w:rsid w:val="00F07172"/>
    <w:rsid w:val="00F1257F"/>
    <w:rsid w:val="00F20826"/>
    <w:rsid w:val="00F21808"/>
    <w:rsid w:val="00F22451"/>
    <w:rsid w:val="00F25366"/>
    <w:rsid w:val="00F27054"/>
    <w:rsid w:val="00F27635"/>
    <w:rsid w:val="00F322D8"/>
    <w:rsid w:val="00F41270"/>
    <w:rsid w:val="00F413AD"/>
    <w:rsid w:val="00F44E14"/>
    <w:rsid w:val="00F4528A"/>
    <w:rsid w:val="00F45CAD"/>
    <w:rsid w:val="00F46335"/>
    <w:rsid w:val="00F526B0"/>
    <w:rsid w:val="00F53BE2"/>
    <w:rsid w:val="00F553A0"/>
    <w:rsid w:val="00F627F4"/>
    <w:rsid w:val="00F64729"/>
    <w:rsid w:val="00F6711A"/>
    <w:rsid w:val="00F67D4C"/>
    <w:rsid w:val="00F70104"/>
    <w:rsid w:val="00F81ABE"/>
    <w:rsid w:val="00F820C7"/>
    <w:rsid w:val="00F8332A"/>
    <w:rsid w:val="00F845CB"/>
    <w:rsid w:val="00F862EC"/>
    <w:rsid w:val="00F8751A"/>
    <w:rsid w:val="00FB19D5"/>
    <w:rsid w:val="00FB1D99"/>
    <w:rsid w:val="00FB2639"/>
    <w:rsid w:val="00FB3E30"/>
    <w:rsid w:val="00FB4BCB"/>
    <w:rsid w:val="00FB512F"/>
    <w:rsid w:val="00FB6DC6"/>
    <w:rsid w:val="00FC12A9"/>
    <w:rsid w:val="00FD0AA6"/>
    <w:rsid w:val="00FD5571"/>
    <w:rsid w:val="00FD6066"/>
    <w:rsid w:val="00FD7B45"/>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3328AA"/>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workforce%20-%20fire%20and%20rescue%20services%20-%20employers%20circulars%20-%20emp-5-17%20pay%20offer%202017.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DLEYBcwLogUg" TargetMode="External"/><Relationship Id="rId17" Type="http://schemas.openxmlformats.org/officeDocument/2006/relationships/hyperlink" Target="https://www.local.gov.uk/sites/default/files/documents/workforce%20-%20fire%20and%20rescue%20services%20joint%20circulars%20-%20njc-8-17%20IFSG%20strategies%20with%20survey.pdf" TargetMode="External"/><Relationship Id="rId2" Type="http://schemas.openxmlformats.org/officeDocument/2006/relationships/customXml" Target="../customXml/item2.xml"/><Relationship Id="rId16" Type="http://schemas.openxmlformats.org/officeDocument/2006/relationships/hyperlink" Target="https://www.local.gov.uk/sites/default/files/documents/workforce%20-%20fire%20and%20rescue%20services%20circulars%20-%20EMP-1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8VxoBSLYopUK" TargetMode="External"/><Relationship Id="rId5" Type="http://schemas.openxmlformats.org/officeDocument/2006/relationships/numbering" Target="numbering.xml"/><Relationship Id="rId15" Type="http://schemas.openxmlformats.org/officeDocument/2006/relationships/hyperlink" Target="https://www.local.gov.uk/our-support/workforce-and-hr-support/fire-and-rescue/fire-and-rescue-services/fire-and-rescue-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workforce-and-hr-support/fire-and-rescue/fire-and-rescue-services/fire-and-rescue-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AF0CA6366494B9D2AD5A54B67F253" ma:contentTypeVersion="4" ma:contentTypeDescription="Create a new document." ma:contentTypeScope="" ma:versionID="94368c989127dc83c8dbf6a0a1eb5258">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EB82-8482-48E7-AF6D-A9023E2D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E7E15-5C7A-416D-8DC7-15E6460E495C}">
  <ds:schemaRefs>
    <ds:schemaRef ds:uri="http://schemas.microsoft.com/office/2006/documentManagement/types"/>
    <ds:schemaRef ds:uri="c8febe6a-14d9-43ab-83c3-c48f478fa47c"/>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1c8a0e75-f4bc-4eb4-8ed0-578eaea9e1ca"/>
    <ds:schemaRef ds:uri="http://purl.org/dc/dcmitype/"/>
    <ds:schemaRef ds:uri="http://purl.org/dc/elements/1.1/"/>
  </ds:schemaRefs>
</ds:datastoreItem>
</file>

<file path=customXml/itemProps3.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4.xml><?xml version="1.0" encoding="utf-8"?>
<ds:datastoreItem xmlns:ds="http://schemas.openxmlformats.org/officeDocument/2006/customXml" ds:itemID="{C4102A3D-D2E4-436E-9FB0-D992932C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2A3A506</Template>
  <TotalTime>5</TotalTime>
  <Pages>7</Pages>
  <Words>1998</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13586</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Felicity Harris</cp:lastModifiedBy>
  <cp:revision>4</cp:revision>
  <cp:lastPrinted>2017-10-06T13:04:00Z</cp:lastPrinted>
  <dcterms:created xsi:type="dcterms:W3CDTF">2017-10-06T14:17:00Z</dcterms:created>
  <dcterms:modified xsi:type="dcterms:W3CDTF">2017-10-06T16:16:00Z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0x0101009A1AF0CA6366494B9D2AD5A54B67F253</vt:lpwstr>
  </property>
  <property fmtid="{D5CDD505-2E9C-101B-9397-08002B2CF9AE}" pid="3" name="TaxKeyword">
    <vt:lpwstr/>
  </property>
  <property fmtid="{D5CDD505-2E9C-101B-9397-08002B2CF9AE}" pid="4" name="WorkflowChangePath">
    <vt:lpwstr>24f8e0b2-4c82-4946-8ffa-848df0c0da99,2;</vt:lpwstr>
  </property>
</Properties>
</file>